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25" w:rsidRPr="00F57540" w:rsidRDefault="00F05525" w:rsidP="00F05525">
      <w:pPr>
        <w:spacing w:after="0" w:line="240" w:lineRule="auto"/>
        <w:jc w:val="right"/>
        <w:rPr>
          <w:rFonts w:cs="Times New Roman"/>
          <w:b/>
          <w:sz w:val="40"/>
          <w:szCs w:val="40"/>
          <w:lang w:val="en-US"/>
        </w:rPr>
      </w:pPr>
    </w:p>
    <w:p w:rsidR="00F05525" w:rsidRPr="00F57540" w:rsidRDefault="00F05525" w:rsidP="00F05525">
      <w:pPr>
        <w:spacing w:after="0" w:line="240" w:lineRule="auto"/>
        <w:jc w:val="right"/>
        <w:rPr>
          <w:rFonts w:cs="Times New Roman"/>
          <w:b/>
          <w:sz w:val="40"/>
          <w:szCs w:val="40"/>
          <w:lang w:val="en-US"/>
        </w:rPr>
      </w:pPr>
      <w:r w:rsidRPr="00F57540">
        <w:rPr>
          <w:rFonts w:cs="Times New Roman"/>
          <w:b/>
          <w:sz w:val="40"/>
          <w:szCs w:val="40"/>
          <w:lang w:val="en-US"/>
        </w:rPr>
        <w:t xml:space="preserve">SDG 6.1 what get by SDGC ? </w:t>
      </w:r>
    </w:p>
    <w:p w:rsidR="00F05525" w:rsidRPr="00F57540" w:rsidRDefault="00F05525" w:rsidP="00F05525">
      <w:pPr>
        <w:spacing w:after="0" w:line="240" w:lineRule="auto"/>
        <w:jc w:val="right"/>
        <w:rPr>
          <w:rFonts w:cs="Times New Roman"/>
          <w:b/>
          <w:sz w:val="28"/>
          <w:szCs w:val="28"/>
          <w:lang w:val="en-US"/>
        </w:rPr>
      </w:pPr>
      <w:r w:rsidRPr="00F57540">
        <w:rPr>
          <w:rFonts w:cs="Times New Roman"/>
          <w:b/>
          <w:sz w:val="28"/>
          <w:szCs w:val="28"/>
          <w:lang w:val="en-US"/>
        </w:rPr>
        <w:t>(Solar Desalination Geoassisted Continuous)</w:t>
      </w:r>
    </w:p>
    <w:p w:rsidR="00750923" w:rsidRDefault="00750923" w:rsidP="00750923">
      <w:pPr>
        <w:spacing w:after="0" w:line="240" w:lineRule="auto"/>
        <w:jc w:val="both"/>
        <w:rPr>
          <w:rFonts w:cs="Times New Roman"/>
          <w:b/>
          <w:sz w:val="72"/>
          <w:szCs w:val="72"/>
          <w:lang w:val="en-US"/>
        </w:rPr>
      </w:pPr>
    </w:p>
    <w:p w:rsidR="00ED3A46" w:rsidRPr="00F57540" w:rsidRDefault="00ED3A46" w:rsidP="00750923">
      <w:pPr>
        <w:spacing w:after="0" w:line="240" w:lineRule="auto"/>
        <w:jc w:val="both"/>
        <w:rPr>
          <w:rFonts w:cs="Times New Roman"/>
          <w:b/>
          <w:sz w:val="72"/>
          <w:szCs w:val="72"/>
          <w:lang w:val="en-US"/>
        </w:rPr>
      </w:pPr>
    </w:p>
    <w:p w:rsidR="00750923" w:rsidRPr="00F57540" w:rsidRDefault="00750923" w:rsidP="00750923">
      <w:pPr>
        <w:spacing w:after="0" w:line="240" w:lineRule="auto"/>
        <w:jc w:val="both"/>
        <w:rPr>
          <w:rFonts w:eastAsia="Times New Roman" w:cs="Times New Roman"/>
          <w:b/>
          <w:sz w:val="28"/>
          <w:szCs w:val="28"/>
          <w:lang w:val="en-US" w:eastAsia="it-IT"/>
        </w:rPr>
      </w:pPr>
      <w:r w:rsidRPr="00F57540">
        <w:rPr>
          <w:rFonts w:eastAsia="Times New Roman" w:cs="Times New Roman"/>
          <w:b/>
          <w:sz w:val="28"/>
          <w:szCs w:val="28"/>
          <w:lang w:val="en-US" w:eastAsia="it-IT"/>
        </w:rPr>
        <w:t>Watermaker - SDGC toward SDGs/UN 6.1</w:t>
      </w:r>
    </w:p>
    <w:p w:rsidR="00750923" w:rsidRPr="00F57540" w:rsidRDefault="00750923" w:rsidP="00750923">
      <w:pPr>
        <w:spacing w:line="240" w:lineRule="auto"/>
        <w:jc w:val="both"/>
        <w:rPr>
          <w:rFonts w:cs="Times New Roman"/>
          <w:szCs w:val="24"/>
          <w:lang w:val="en-US"/>
        </w:rPr>
      </w:pPr>
      <w:r w:rsidRPr="00F57540">
        <w:rPr>
          <w:rFonts w:eastAsia="Times New Roman" w:cs="Times New Roman"/>
          <w:sz w:val="28"/>
          <w:szCs w:val="28"/>
          <w:lang w:val="en-US" w:eastAsia="it-IT"/>
        </w:rPr>
        <w:t>(Target 6.1: By 2030, achieve universal and equitable access to safe and affordable drinking water for all).</w:t>
      </w:r>
    </w:p>
    <w:p w:rsidR="00750923" w:rsidRPr="00F57540" w:rsidRDefault="00750923">
      <w:pPr>
        <w:rPr>
          <w:rFonts w:cs="Times New Roman"/>
          <w:szCs w:val="24"/>
          <w:lang w:val="en-US"/>
        </w:rPr>
      </w:pPr>
      <w:r w:rsidRPr="00F57540">
        <w:rPr>
          <w:rFonts w:cs="Times New Roman"/>
          <w:szCs w:val="24"/>
          <w:lang w:val="en-US"/>
        </w:rPr>
        <w:br w:type="page"/>
      </w:r>
    </w:p>
    <w:p w:rsidR="00D86830" w:rsidRPr="00F57540" w:rsidRDefault="00D86830" w:rsidP="005544BF">
      <w:pPr>
        <w:spacing w:line="360" w:lineRule="auto"/>
        <w:jc w:val="both"/>
        <w:rPr>
          <w:rFonts w:cs="Times New Roman"/>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EndPr>
        <w:rPr>
          <w:rFonts w:ascii="Times New Roman" w:hAnsi="Times New Roman"/>
        </w:rPr>
      </w:sdtEndPr>
      <w:sdtContent>
        <w:p w:rsidR="00D86830" w:rsidRPr="00F57540" w:rsidRDefault="00D86830" w:rsidP="005544BF">
          <w:pPr>
            <w:pStyle w:val="Titolosommario"/>
            <w:jc w:val="both"/>
            <w:rPr>
              <w:rFonts w:cs="Times New Roman"/>
              <w:sz w:val="24"/>
              <w:szCs w:val="24"/>
            </w:rPr>
          </w:pPr>
          <w:r w:rsidRPr="00F57540">
            <w:rPr>
              <w:rFonts w:cs="Times New Roman"/>
            </w:rPr>
            <w:t>S</w:t>
          </w:r>
          <w:r w:rsidR="006C1FDA" w:rsidRPr="00F57540">
            <w:rPr>
              <w:rFonts w:cs="Times New Roman"/>
            </w:rPr>
            <w:t>ummary</w:t>
          </w:r>
        </w:p>
        <w:p w:rsidR="006C1FDA" w:rsidRPr="00F57540" w:rsidRDefault="006C1FDA" w:rsidP="006C1FDA">
          <w:pPr>
            <w:rPr>
              <w:rFonts w:cs="Times New Roman"/>
            </w:rPr>
          </w:pPr>
        </w:p>
        <w:p w:rsidR="00315ED4" w:rsidRPr="00315ED4" w:rsidRDefault="009B0DA1" w:rsidP="00315ED4">
          <w:pPr>
            <w:pStyle w:val="Sommario1"/>
            <w:rPr>
              <w:rFonts w:asciiTheme="minorHAnsi" w:eastAsiaTheme="minorEastAsia" w:hAnsiTheme="minorHAnsi" w:cstheme="minorBidi"/>
              <w:sz w:val="22"/>
              <w:lang w:val="it-IT" w:eastAsia="it-IT"/>
            </w:rPr>
          </w:pPr>
          <w:r w:rsidRPr="009B0DA1">
            <w:rPr>
              <w:szCs w:val="24"/>
            </w:rPr>
            <w:fldChar w:fldCharType="begin"/>
          </w:r>
          <w:r w:rsidR="00E94710" w:rsidRPr="00F57540">
            <w:rPr>
              <w:szCs w:val="24"/>
            </w:rPr>
            <w:instrText xml:space="preserve"> TOC \o "1-3" \h \z \u </w:instrText>
          </w:r>
          <w:r w:rsidRPr="009B0DA1">
            <w:rPr>
              <w:szCs w:val="24"/>
            </w:rPr>
            <w:fldChar w:fldCharType="separate"/>
          </w:r>
          <w:hyperlink w:anchor="_Toc150625966" w:history="1">
            <w:r w:rsidR="00315ED4" w:rsidRPr="00315ED4">
              <w:rPr>
                <w:rStyle w:val="Collegamentoipertestuale"/>
                <w:b/>
              </w:rPr>
              <w:t>SDG 6.1 what get by SDGC ?</w:t>
            </w:r>
            <w:r w:rsidR="00315ED4" w:rsidRPr="00315ED4">
              <w:rPr>
                <w:webHidden/>
              </w:rPr>
              <w:tab/>
            </w:r>
            <w:r w:rsidR="00315ED4" w:rsidRPr="00315ED4">
              <w:rPr>
                <w:webHidden/>
              </w:rPr>
              <w:fldChar w:fldCharType="begin"/>
            </w:r>
            <w:r w:rsidR="00315ED4" w:rsidRPr="00315ED4">
              <w:rPr>
                <w:webHidden/>
              </w:rPr>
              <w:instrText xml:space="preserve"> PAGEREF _Toc150625966 \h </w:instrText>
            </w:r>
            <w:r w:rsidR="00315ED4" w:rsidRPr="00315ED4">
              <w:rPr>
                <w:webHidden/>
              </w:rPr>
            </w:r>
            <w:r w:rsidR="00315ED4" w:rsidRPr="00315ED4">
              <w:rPr>
                <w:webHidden/>
              </w:rPr>
              <w:fldChar w:fldCharType="separate"/>
            </w:r>
            <w:r w:rsidR="00315ED4" w:rsidRPr="00315ED4">
              <w:rPr>
                <w:webHidden/>
              </w:rPr>
              <w:t>4</w:t>
            </w:r>
            <w:r w:rsidR="00315ED4" w:rsidRPr="00315ED4">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67" w:history="1">
            <w:r w:rsidRPr="002167F1">
              <w:rPr>
                <w:rStyle w:val="Collegamentoipertestuale"/>
              </w:rPr>
              <w:t>Water Scarcity:</w:t>
            </w:r>
            <w:r>
              <w:rPr>
                <w:webHidden/>
              </w:rPr>
              <w:tab/>
            </w:r>
            <w:r>
              <w:rPr>
                <w:webHidden/>
              </w:rPr>
              <w:fldChar w:fldCharType="begin"/>
            </w:r>
            <w:r>
              <w:rPr>
                <w:webHidden/>
              </w:rPr>
              <w:instrText xml:space="preserve"> PAGEREF _Toc150625967 \h </w:instrText>
            </w:r>
            <w:r>
              <w:rPr>
                <w:webHidden/>
              </w:rPr>
            </w:r>
            <w:r>
              <w:rPr>
                <w:webHidden/>
              </w:rPr>
              <w:fldChar w:fldCharType="separate"/>
            </w:r>
            <w:r>
              <w:rPr>
                <w:webHidden/>
              </w:rPr>
              <w:t>4</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68" w:history="1">
            <w:r w:rsidRPr="002167F1">
              <w:rPr>
                <w:rStyle w:val="Collegamentoipertestuale"/>
              </w:rPr>
              <w:t>Sustainable Developmental Goal 6.1:</w:t>
            </w:r>
            <w:r>
              <w:rPr>
                <w:webHidden/>
              </w:rPr>
              <w:tab/>
            </w:r>
            <w:r>
              <w:rPr>
                <w:webHidden/>
              </w:rPr>
              <w:fldChar w:fldCharType="begin"/>
            </w:r>
            <w:r>
              <w:rPr>
                <w:webHidden/>
              </w:rPr>
              <w:instrText xml:space="preserve"> PAGEREF _Toc150625968 \h </w:instrText>
            </w:r>
            <w:r>
              <w:rPr>
                <w:webHidden/>
              </w:rPr>
            </w:r>
            <w:r>
              <w:rPr>
                <w:webHidden/>
              </w:rPr>
              <w:fldChar w:fldCharType="separate"/>
            </w:r>
            <w:r>
              <w:rPr>
                <w:webHidden/>
              </w:rPr>
              <w:t>22</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69" w:history="1">
            <w:r w:rsidRPr="002167F1">
              <w:rPr>
                <w:rStyle w:val="Collegamentoipertestuale"/>
              </w:rPr>
              <w:t>Solar Desalination Geoassisted Continuous (SGDC):</w:t>
            </w:r>
            <w:r>
              <w:rPr>
                <w:webHidden/>
              </w:rPr>
              <w:tab/>
            </w:r>
            <w:r>
              <w:rPr>
                <w:webHidden/>
              </w:rPr>
              <w:fldChar w:fldCharType="begin"/>
            </w:r>
            <w:r>
              <w:rPr>
                <w:webHidden/>
              </w:rPr>
              <w:instrText xml:space="preserve"> PAGEREF _Toc150625969 \h </w:instrText>
            </w:r>
            <w:r>
              <w:rPr>
                <w:webHidden/>
              </w:rPr>
            </w:r>
            <w:r>
              <w:rPr>
                <w:webHidden/>
              </w:rPr>
              <w:fldChar w:fldCharType="separate"/>
            </w:r>
            <w:r>
              <w:rPr>
                <w:webHidden/>
              </w:rPr>
              <w:t>30</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0" w:history="1">
            <w:r w:rsidRPr="002167F1">
              <w:rPr>
                <w:rStyle w:val="Collegamentoipertestuale"/>
              </w:rPr>
              <w:t>Case Studies for SDGC:</w:t>
            </w:r>
            <w:r>
              <w:rPr>
                <w:webHidden/>
              </w:rPr>
              <w:tab/>
            </w:r>
            <w:r>
              <w:rPr>
                <w:webHidden/>
              </w:rPr>
              <w:fldChar w:fldCharType="begin"/>
            </w:r>
            <w:r>
              <w:rPr>
                <w:webHidden/>
              </w:rPr>
              <w:instrText xml:space="preserve"> PAGEREF _Toc150625970 \h </w:instrText>
            </w:r>
            <w:r>
              <w:rPr>
                <w:webHidden/>
              </w:rPr>
            </w:r>
            <w:r>
              <w:rPr>
                <w:webHidden/>
              </w:rPr>
              <w:fldChar w:fldCharType="separate"/>
            </w:r>
            <w:r>
              <w:rPr>
                <w:webHidden/>
              </w:rPr>
              <w:t>42</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1" w:history="1">
            <w:r w:rsidRPr="002167F1">
              <w:rPr>
                <w:rStyle w:val="Collegamentoipertestuale"/>
              </w:rPr>
              <w:t>SDGC in Small Communities:</w:t>
            </w:r>
            <w:r>
              <w:rPr>
                <w:webHidden/>
              </w:rPr>
              <w:tab/>
            </w:r>
            <w:r>
              <w:rPr>
                <w:webHidden/>
              </w:rPr>
              <w:fldChar w:fldCharType="begin"/>
            </w:r>
            <w:r>
              <w:rPr>
                <w:webHidden/>
              </w:rPr>
              <w:instrText xml:space="preserve"> PAGEREF _Toc150625971 \h </w:instrText>
            </w:r>
            <w:r>
              <w:rPr>
                <w:webHidden/>
              </w:rPr>
            </w:r>
            <w:r>
              <w:rPr>
                <w:webHidden/>
              </w:rPr>
              <w:fldChar w:fldCharType="separate"/>
            </w:r>
            <w:r>
              <w:rPr>
                <w:webHidden/>
              </w:rPr>
              <w:t>53</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2" w:history="1">
            <w:r w:rsidRPr="002167F1">
              <w:rPr>
                <w:rStyle w:val="Collegamentoipertestuale"/>
              </w:rPr>
              <w:t>Conclusion:</w:t>
            </w:r>
            <w:r>
              <w:rPr>
                <w:webHidden/>
              </w:rPr>
              <w:tab/>
            </w:r>
            <w:r>
              <w:rPr>
                <w:webHidden/>
              </w:rPr>
              <w:fldChar w:fldCharType="begin"/>
            </w:r>
            <w:r>
              <w:rPr>
                <w:webHidden/>
              </w:rPr>
              <w:instrText xml:space="preserve"> PAGEREF _Toc150625972 \h </w:instrText>
            </w:r>
            <w:r>
              <w:rPr>
                <w:webHidden/>
              </w:rPr>
            </w:r>
            <w:r>
              <w:rPr>
                <w:webHidden/>
              </w:rPr>
              <w:fldChar w:fldCharType="separate"/>
            </w:r>
            <w:r>
              <w:rPr>
                <w:webHidden/>
              </w:rPr>
              <w:t>70</w:t>
            </w:r>
            <w:r>
              <w:rPr>
                <w:webHidden/>
              </w:rPr>
              <w:fldChar w:fldCharType="end"/>
            </w:r>
          </w:hyperlink>
        </w:p>
        <w:p w:rsidR="00315ED4" w:rsidRDefault="00315ED4" w:rsidP="00315ED4">
          <w:pPr>
            <w:pStyle w:val="Sommario2"/>
            <w:rPr>
              <w:rStyle w:val="Collegamentoipertestuale"/>
            </w:rPr>
          </w:pPr>
        </w:p>
        <w:p w:rsidR="00315ED4" w:rsidRPr="00315ED4" w:rsidRDefault="00315ED4" w:rsidP="00315ED4">
          <w:pPr>
            <w:pStyle w:val="Sommario2"/>
            <w:rPr>
              <w:rFonts w:asciiTheme="minorHAnsi" w:eastAsiaTheme="minorEastAsia" w:hAnsiTheme="minorHAnsi"/>
              <w:sz w:val="22"/>
              <w:lang w:val="it-IT" w:eastAsia="it-IT"/>
            </w:rPr>
          </w:pPr>
          <w:hyperlink w:anchor="_Toc150625973" w:history="1">
            <w:r w:rsidRPr="00315ED4">
              <w:rPr>
                <w:rStyle w:val="Collegamentoipertestuale"/>
              </w:rPr>
              <w:t>J W T</w:t>
            </w:r>
            <w:r w:rsidRPr="00315ED4">
              <w:rPr>
                <w:webHidden/>
              </w:rPr>
              <w:tab/>
            </w:r>
            <w:r w:rsidRPr="00315ED4">
              <w:rPr>
                <w:webHidden/>
              </w:rPr>
              <w:fldChar w:fldCharType="begin"/>
            </w:r>
            <w:r w:rsidRPr="00315ED4">
              <w:rPr>
                <w:webHidden/>
              </w:rPr>
              <w:instrText xml:space="preserve"> PAGEREF _Toc150625973 \h </w:instrText>
            </w:r>
            <w:r w:rsidRPr="00315ED4">
              <w:rPr>
                <w:webHidden/>
              </w:rPr>
            </w:r>
            <w:r w:rsidRPr="00315ED4">
              <w:rPr>
                <w:webHidden/>
              </w:rPr>
              <w:fldChar w:fldCharType="separate"/>
            </w:r>
            <w:r w:rsidRPr="00315ED4">
              <w:rPr>
                <w:webHidden/>
              </w:rPr>
              <w:t>76</w:t>
            </w:r>
            <w:r w:rsidRPr="00315ED4">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4" w:history="1">
            <w:r w:rsidRPr="002167F1">
              <w:rPr>
                <w:rStyle w:val="Collegamentoipertestuale"/>
              </w:rPr>
              <w:t>Bibliography/Conclusion</w:t>
            </w:r>
            <w:r>
              <w:rPr>
                <w:webHidden/>
              </w:rPr>
              <w:tab/>
            </w:r>
            <w:r>
              <w:rPr>
                <w:webHidden/>
              </w:rPr>
              <w:fldChar w:fldCharType="begin"/>
            </w:r>
            <w:r>
              <w:rPr>
                <w:webHidden/>
              </w:rPr>
              <w:instrText xml:space="preserve"> PAGEREF _Toc150625974 \h </w:instrText>
            </w:r>
            <w:r>
              <w:rPr>
                <w:webHidden/>
              </w:rPr>
            </w:r>
            <w:r>
              <w:rPr>
                <w:webHidden/>
              </w:rPr>
              <w:fldChar w:fldCharType="separate"/>
            </w:r>
            <w:r>
              <w:rPr>
                <w:webHidden/>
              </w:rPr>
              <w:t>76</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5" w:history="1">
            <w:r w:rsidRPr="002167F1">
              <w:rPr>
                <w:rStyle w:val="Collegamentoipertestuale"/>
              </w:rPr>
              <w:t>Watermaker  from SDGC (source) :</w:t>
            </w:r>
            <w:r>
              <w:rPr>
                <w:webHidden/>
              </w:rPr>
              <w:tab/>
            </w:r>
            <w:r>
              <w:rPr>
                <w:webHidden/>
              </w:rPr>
              <w:fldChar w:fldCharType="begin"/>
            </w:r>
            <w:r>
              <w:rPr>
                <w:webHidden/>
              </w:rPr>
              <w:instrText xml:space="preserve"> PAGEREF _Toc150625975 \h </w:instrText>
            </w:r>
            <w:r>
              <w:rPr>
                <w:webHidden/>
              </w:rPr>
            </w:r>
            <w:r>
              <w:rPr>
                <w:webHidden/>
              </w:rPr>
              <w:fldChar w:fldCharType="separate"/>
            </w:r>
            <w:r>
              <w:rPr>
                <w:webHidden/>
              </w:rPr>
              <w:t>77</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6" w:history="1">
            <w:r w:rsidRPr="002167F1">
              <w:rPr>
                <w:rStyle w:val="Collegamentoipertestuale"/>
              </w:rPr>
              <w:t>Summary – Applications (to SDGs)</w:t>
            </w:r>
            <w:r>
              <w:rPr>
                <w:webHidden/>
              </w:rPr>
              <w:tab/>
            </w:r>
            <w:r>
              <w:rPr>
                <w:webHidden/>
              </w:rPr>
              <w:fldChar w:fldCharType="begin"/>
            </w:r>
            <w:r>
              <w:rPr>
                <w:webHidden/>
              </w:rPr>
              <w:instrText xml:space="preserve"> PAGEREF _Toc150625976 \h </w:instrText>
            </w:r>
            <w:r>
              <w:rPr>
                <w:webHidden/>
              </w:rPr>
            </w:r>
            <w:r>
              <w:rPr>
                <w:webHidden/>
              </w:rPr>
              <w:fldChar w:fldCharType="separate"/>
            </w:r>
            <w:r>
              <w:rPr>
                <w:webHidden/>
              </w:rPr>
              <w:t>79</w:t>
            </w:r>
            <w:r>
              <w:rPr>
                <w:webHidden/>
              </w:rPr>
              <w:fldChar w:fldCharType="end"/>
            </w:r>
          </w:hyperlink>
        </w:p>
        <w:p w:rsidR="00315ED4" w:rsidRDefault="00315ED4" w:rsidP="00315ED4">
          <w:pPr>
            <w:pStyle w:val="Sommario1"/>
            <w:rPr>
              <w:rFonts w:asciiTheme="minorHAnsi" w:eastAsiaTheme="minorEastAsia" w:hAnsiTheme="minorHAnsi" w:cstheme="minorBidi"/>
              <w:sz w:val="22"/>
              <w:lang w:val="it-IT" w:eastAsia="it-IT"/>
            </w:rPr>
          </w:pPr>
          <w:hyperlink w:anchor="_Toc150625977" w:history="1">
            <w:r w:rsidRPr="002167F1">
              <w:rPr>
                <w:rStyle w:val="Collegamentoipertestuale"/>
              </w:rPr>
              <w:t>IASR International Application Status Report</w:t>
            </w:r>
            <w:r>
              <w:rPr>
                <w:webHidden/>
              </w:rPr>
              <w:tab/>
            </w:r>
            <w:r>
              <w:rPr>
                <w:webHidden/>
              </w:rPr>
              <w:fldChar w:fldCharType="begin"/>
            </w:r>
            <w:r>
              <w:rPr>
                <w:webHidden/>
              </w:rPr>
              <w:instrText xml:space="preserve"> PAGEREF _Toc150625977 \h </w:instrText>
            </w:r>
            <w:r>
              <w:rPr>
                <w:webHidden/>
              </w:rPr>
            </w:r>
            <w:r>
              <w:rPr>
                <w:webHidden/>
              </w:rPr>
              <w:fldChar w:fldCharType="separate"/>
            </w:r>
            <w:r>
              <w:rPr>
                <w:webHidden/>
              </w:rPr>
              <w:t>85</w:t>
            </w:r>
            <w:r>
              <w:rPr>
                <w:webHidden/>
              </w:rPr>
              <w:fldChar w:fldCharType="end"/>
            </w:r>
          </w:hyperlink>
        </w:p>
        <w:p w:rsidR="00D86830" w:rsidRPr="00F57540" w:rsidRDefault="009B0DA1" w:rsidP="005544BF">
          <w:pPr>
            <w:jc w:val="both"/>
            <w:rPr>
              <w:rFonts w:cs="Times New Roman"/>
              <w:szCs w:val="24"/>
            </w:rPr>
          </w:pPr>
          <w:r w:rsidRPr="00F57540">
            <w:rPr>
              <w:rFonts w:cs="Times New Roman"/>
              <w:szCs w:val="24"/>
            </w:rPr>
            <w:fldChar w:fldCharType="end"/>
          </w:r>
        </w:p>
      </w:sdtContent>
    </w:sdt>
    <w:p w:rsidR="00D86830" w:rsidRPr="00F57540" w:rsidRDefault="00D86830" w:rsidP="005544BF">
      <w:pPr>
        <w:spacing w:line="360" w:lineRule="auto"/>
        <w:jc w:val="both"/>
        <w:rPr>
          <w:rFonts w:cs="Times New Roman"/>
          <w:szCs w:val="24"/>
        </w:rPr>
      </w:pPr>
    </w:p>
    <w:p w:rsidR="00173CE6" w:rsidRPr="00F57540" w:rsidRDefault="00173CE6" w:rsidP="005544BF">
      <w:pPr>
        <w:spacing w:line="360" w:lineRule="auto"/>
        <w:jc w:val="both"/>
        <w:rPr>
          <w:rFonts w:cs="Times New Roman"/>
          <w:szCs w:val="24"/>
        </w:rPr>
      </w:pPr>
    </w:p>
    <w:p w:rsidR="00F57540" w:rsidRPr="00F57540" w:rsidRDefault="00F57540">
      <w:pPr>
        <w:rPr>
          <w:rFonts w:cs="Times New Roman"/>
          <w:szCs w:val="24"/>
        </w:rPr>
      </w:pPr>
      <w:r w:rsidRPr="00F57540">
        <w:rPr>
          <w:rFonts w:cs="Times New Roman"/>
          <w:szCs w:val="24"/>
        </w:rPr>
        <w:br w:type="page"/>
      </w:r>
    </w:p>
    <w:p w:rsidR="00E421C5" w:rsidRPr="00E421C5" w:rsidRDefault="00E421C5" w:rsidP="00E421C5">
      <w:pPr>
        <w:pStyle w:val="Titolo1"/>
        <w:jc w:val="right"/>
        <w:rPr>
          <w:sz w:val="32"/>
          <w:lang w:val="en-US"/>
        </w:rPr>
      </w:pPr>
      <w:bookmarkStart w:id="0" w:name="_Toc150625966"/>
      <w:r w:rsidRPr="00E421C5">
        <w:rPr>
          <w:sz w:val="32"/>
          <w:lang w:val="en-US"/>
        </w:rPr>
        <w:lastRenderedPageBreak/>
        <w:t>SDG 6.1 what get by SDGC ?</w:t>
      </w:r>
      <w:bookmarkEnd w:id="0"/>
      <w:r w:rsidRPr="00E421C5">
        <w:rPr>
          <w:sz w:val="32"/>
          <w:lang w:val="en-US"/>
        </w:rPr>
        <w:t xml:space="preserve"> </w:t>
      </w:r>
    </w:p>
    <w:p w:rsidR="00E421C5" w:rsidRDefault="00E421C5" w:rsidP="00E421C5">
      <w:pPr>
        <w:spacing w:after="0" w:line="240" w:lineRule="auto"/>
        <w:jc w:val="right"/>
        <w:rPr>
          <w:rFonts w:cs="Times New Roman"/>
          <w:b/>
          <w:sz w:val="28"/>
          <w:szCs w:val="28"/>
          <w:lang w:val="en-US"/>
        </w:rPr>
      </w:pPr>
      <w:r w:rsidRPr="00F57540">
        <w:rPr>
          <w:rFonts w:cs="Times New Roman"/>
          <w:b/>
          <w:sz w:val="28"/>
          <w:szCs w:val="28"/>
          <w:lang w:val="en-US"/>
        </w:rPr>
        <w:t>(Solar Desalination Geoassisted Continuous)</w:t>
      </w:r>
    </w:p>
    <w:p w:rsidR="00E421C5" w:rsidRDefault="00E421C5" w:rsidP="00E421C5">
      <w:pPr>
        <w:spacing w:after="0" w:line="240" w:lineRule="auto"/>
        <w:jc w:val="right"/>
        <w:rPr>
          <w:lang w:val="en-US"/>
        </w:rPr>
      </w:pPr>
    </w:p>
    <w:p w:rsidR="00180DDE" w:rsidRPr="00ED3A46" w:rsidRDefault="00180DDE" w:rsidP="00180DDE">
      <w:pPr>
        <w:pStyle w:val="Titolo1"/>
        <w:rPr>
          <w:lang w:val="en-US"/>
        </w:rPr>
      </w:pPr>
      <w:bookmarkStart w:id="1" w:name="_Toc150625967"/>
      <w:r w:rsidRPr="00ED3A46">
        <w:rPr>
          <w:lang w:val="en-US"/>
        </w:rPr>
        <w:t>Water Scarcity:</w:t>
      </w:r>
      <w:bookmarkEnd w:id="1"/>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the essence of life, flows through the very core of our existence, sustaining all living organisms and shaping the very landscapes we inhabit. It is the thread that weaves through ecosystems, the lifeblood of agriculture, the force behind industries, and the elixir that quenches our thirst. Yet, in the 21st century, we find ourselves standing at the precipice of a global water crisis of unprecedented proportions. The importance of water, once taken for granted, has now emerged as a defining issue of our times, a challenge that transcends borders, defies boundaries, and touches the very heart of human survival. Water scarcity, the gravest manifestation of this crisis, calls for urgent attention and concerted efforts to ensure the well-being of humanity and the health of our planet.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As the world grapples with a growing sense of urgency in addressing this crisis, it is imperative to recognize that water scarcity is not a distant problem for a distant future. It is here, now, and its consequences reverberate across the globe, affecting people, ecosystems, economies, and societies. The true significance of water scarcity can only be understood by acknowledging its multi-dimensional nature, rooted in its fundamental role in supporting life and its complex web of causative factors.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the lifeblood of our planet, a substance so fundamental that it underpins the very essence of existence. It is the cornerstone of ecosystems, the catalyst for growth in agriculture, the backbone of industry, and the most basic necessity for human life. The sheer ubiquity of water in our lives often obscures its critical importance, but a closer look at recent events and unfolding statistics reveals a disturbing truth – the world is facing a water crisis that threatens to compromise our future.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Picture this: in the heart of a bustling metropolis, citizens queue up for hours to access a meager supply of drinking water. Meanwhile, in rural communities, farmers watch helplessly as their crops wither under the relentless sun due to inadequate irrigation. Across continents, ecosystems are being pushed to the brink, and the intricate balance of nature is tilting as aquatic habitats shrink, while industrial centers face unprecedented challenges in securing the resources needed for growth. These scenarios are not isolated incidents but symptomatic of a larger global crisis;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alarming fact is that water scarcity is not just a crisis of far-flung arid regions; it is a problem that transcends borders and has become a defining issue of our times. As we advance into the 21st century, the urgency of addressing water scarcity cannot be overstated. The strains on water resources are felt in cities, towns, and villages across the globe, in the agriculture that feeds our growing population, and in the industries that fuel our economies. As the demand for water continues to surge due to </w:t>
      </w:r>
      <w:r w:rsidRPr="00180DDE">
        <w:rPr>
          <w:rFonts w:cs="Times New Roman"/>
          <w:szCs w:val="24"/>
          <w:lang w:val="en-US"/>
        </w:rPr>
        <w:lastRenderedPageBreak/>
        <w:t>population growth, urbanization, and industrial expansion, the world is confronted with a stark reality – the life-sustaining resource that we have long taken for granted is at risk of depletion.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an indispensable and irreplaceable resource, with its significance echoing through every aspect of life on Earth. It is not merely a substance that quenches our thirst; it is the medium that sustains life itself. Ecosystems, from the depths of the oceans to the peaks of mountains, rely on water to thrive. As a climate regulator, water plays a pivotal role in shaping the environment, influencing weather patterns, and sculpting landscapes. Its importance is further underscored by its pivotal role in driving agriculture, powering industries, and providing for domestic consumption.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Agriculture, the foundation of human civilization, draws heavily on water resources. From crop irrigation to livestock maintenance, water is the linchpin that ensures food production and security. The industrial sector, the </w:t>
      </w:r>
      <w:r w:rsidRPr="00180DDE">
        <w:rPr>
          <w:rFonts w:cs="Times New Roman"/>
          <w:szCs w:val="24"/>
          <w:lang w:val="en-US"/>
        </w:rPr>
        <w:lastRenderedPageBreak/>
        <w:t>backbone of modern society, relies on water for processes, cooling systems, and energy production. In our homes and communities, it is water that ensures our health and well-being, serving as a critical component of hygiene, sanitation, and daily life. Its role in public health is undeniable, as access to clean and safe drinking water is a fundamental human right.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However, the significance of water transcends these immediate applications and extends to global well-being. When water becomes scarce or contaminated, a ripple effect ensues, touching every facet of society. The shortage of clean and safe water sources perpetuates a cycle of poverty, as inadequate access to water hinders economic growth, limits educational opportunities, and exacerbates public health issues. It leads to food insecurity, as agriculture struggles to produce enough to sustain a growing population. The implications extend to political stability, as conflicts emerge over water resources. In an era of rapid urbanization, cities find their development challenged by water scarcity, complicating </w:t>
      </w:r>
      <w:r w:rsidRPr="00180DDE">
        <w:rPr>
          <w:rFonts w:cs="Times New Roman"/>
          <w:szCs w:val="24"/>
          <w:lang w:val="en-US"/>
        </w:rPr>
        <w:lastRenderedPageBreak/>
        <w:t>the provision of essential services and the maintenance of infrastructure. The collective and far-reaching consequences of water scarcity underscore its significance as a global concern.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scarcity, in essence, refers to the insufficient availability of freshwater resources to meet the needs of a particular region or population. This scarcity can manifest in quantitative terms, reflecting a shortage of water quantity, or qualitatively, pointing to a deficit in water quality. The implications of water scarcity can be further exacerbated by seasonal fluctuations, climate change, and variations in geographic regions.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scarcity is not a singular issue but a multifaceted problem that encompasses both the quantity and quality of water.</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Quantity:</w:t>
      </w:r>
      <w:r w:rsidRPr="00180DDE">
        <w:rPr>
          <w:rFonts w:cs="Times New Roman"/>
          <w:szCs w:val="24"/>
        </w:rPr>
        <w:t xml:space="preserve"> When we discuss water scarcity in terms of quantity, we refer to a shortage of available freshwater resources relative to the demands of a population or region. This condition often arises from a combination of </w:t>
      </w:r>
      <w:r w:rsidRPr="00180DDE">
        <w:rPr>
          <w:rFonts w:cs="Times New Roman"/>
          <w:szCs w:val="24"/>
        </w:rPr>
        <w:lastRenderedPageBreak/>
        <w:t>factors, such as increased water use due to population growth, inadequate infrastructure, and variations in seasonal supply. The presence of water scarcity does not mean that a region is entirely devoid of water but rather that the existing supply is insufficient to meet the needs of the people.</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Quality:</w:t>
      </w:r>
      <w:r w:rsidRPr="00180DDE">
        <w:rPr>
          <w:rFonts w:cs="Times New Roman"/>
          <w:szCs w:val="24"/>
        </w:rPr>
        <w:t xml:space="preserve"> In addition to quantity, the quality of available water resources is crucial. Water scarcity is further exacerbated when available water sources are contaminated or polluted to the extent that they become unsafe for consumption or use. This impairs the suitability of the available resources, diminishing the already limited supply.</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szCs w:val="24"/>
        </w:rPr>
        <w:t>Water scarcity is a complex challenge, the result of both natural and human-induced factors. While the natural factors include arid climatic conditions, unpredictable precipitation patterns, and the availability of renewable water resources, it is the human-induced factors that are increasingly driving the global water crisis.</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lastRenderedPageBreak/>
        <w:t>Population Growth:</w:t>
      </w:r>
      <w:r w:rsidRPr="00180DDE">
        <w:rPr>
          <w:rFonts w:cs="Times New Roman"/>
          <w:szCs w:val="24"/>
        </w:rPr>
        <w:t xml:space="preserve"> The world's population is on an inexorable rise, projected to reach nearly ten billion by 2050. With more mouths to feed, more industries to power, and more communities to sustain, the demand for water is skyrocketing. The burgeoning global population exerts immense pressure on available water resources.</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Climate Change:</w:t>
      </w:r>
      <w:r w:rsidRPr="00180DDE">
        <w:rPr>
          <w:rFonts w:cs="Times New Roman"/>
          <w:szCs w:val="24"/>
        </w:rPr>
        <w:t xml:space="preserve"> Climate change is no longer a future scenario; it is an ongoing reality with far-reaching consequences for water scarcity. The changing climate is causing shifts in precipitation patterns, leading to extended droughts in some regions and more intense rainfall in others. This unpredictability has severe consequences for water management and allocation. The melting of glaciers, often referred to as the "water towers of the world," is particularly concerning. These glacial systems provide a vital source of freshwater for many regions, and their accelerated retreat threatens to disrupt local water supply.</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Over-Extraction:</w:t>
      </w:r>
      <w:r w:rsidRPr="00180DDE">
        <w:rPr>
          <w:rFonts w:cs="Times New Roman"/>
          <w:szCs w:val="24"/>
        </w:rPr>
        <w:t xml:space="preserve"> Over-extraction of groundwater is a common practice for agricultural and industrial use. This practice leads to the depletion of aquifers faster than they </w:t>
      </w:r>
      <w:r w:rsidRPr="00180DDE">
        <w:rPr>
          <w:rFonts w:cs="Times New Roman"/>
          <w:szCs w:val="24"/>
        </w:rPr>
        <w:lastRenderedPageBreak/>
        <w:t>can naturally recharge, rendering them unsustainable in the long run.</w:t>
      </w:r>
    </w:p>
    <w:p w:rsidR="00180DDE" w:rsidRPr="00180DDE" w:rsidRDefault="00180DDE" w:rsidP="00180DDE">
      <w:pPr>
        <w:pStyle w:val="Paragrafoelenco"/>
        <w:numPr>
          <w:ilvl w:val="0"/>
          <w:numId w:val="1"/>
        </w:numPr>
        <w:spacing w:line="360" w:lineRule="auto"/>
        <w:ind w:left="0"/>
        <w:jc w:val="both"/>
        <w:rPr>
          <w:rFonts w:cs="Times New Roman"/>
          <w:szCs w:val="24"/>
        </w:rPr>
      </w:pPr>
      <w:r w:rsidRPr="00180DDE">
        <w:rPr>
          <w:rFonts w:cs="Times New Roman"/>
          <w:b/>
          <w:bCs/>
          <w:szCs w:val="24"/>
        </w:rPr>
        <w:t>Pollution:</w:t>
      </w:r>
      <w:r w:rsidRPr="00180DDE">
        <w:rPr>
          <w:rFonts w:cs="Times New Roman"/>
          <w:szCs w:val="24"/>
        </w:rPr>
        <w:t xml:space="preserve"> Pollution from industrial, agricultural, and domestic sources contaminates available water resources, reducing their quality and rendering them unsafe for consumption. Pollutants range from chemical effluents in industrial areas to pesticides and fertilizers in agriculture to pathogens in urban and rural areas.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These interrelated causes create a complex web of challenges that pose a considerable threat to the availability and quality of water resources. The scale of this crisis is immense, affecting regions worldwide and impacting countless lives. It is a crisis that demands attention, understanding, and a global response.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severity of water scarcity is not uniform across the globe; it varies significantly from one region to another, depending on a myriad of factors.</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Africa:</w:t>
      </w:r>
      <w:r w:rsidRPr="00180DDE">
        <w:rPr>
          <w:rFonts w:cs="Times New Roman"/>
          <w:szCs w:val="24"/>
        </w:rPr>
        <w:t xml:space="preserve"> Africa is one of the continents most profoundly affected by water scarcity. While this scarcity is not </w:t>
      </w:r>
      <w:r w:rsidRPr="00180DDE">
        <w:rPr>
          <w:rFonts w:cs="Times New Roman"/>
          <w:szCs w:val="24"/>
        </w:rPr>
        <w:lastRenderedPageBreak/>
        <w:t>limited to specific countries, it extends across the entire continent. Countries in North Africa, such as Egypt and Sudan, are highly reliant on the Nile River, creating a delicate international situation regarding water management. Sub-Saharan Africa faces water scarcity due to limited infrastructure, population growth, and the impacts of climate change. Africa's struggle with water scarcity intersects with broader issues such as poverty, food security, and public health.</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Asia:</w:t>
      </w:r>
      <w:r w:rsidRPr="00180DDE">
        <w:rPr>
          <w:rFonts w:cs="Times New Roman"/>
          <w:szCs w:val="24"/>
        </w:rPr>
        <w:t xml:space="preserve"> Asia, with over half of the world's population, faces significant water challenges. Rapid urbanization, particularly in countries like India and China, places immense pressure on water resources. The retreating glaciers in the Himalayas, which feed major rivers like the Ganges and Brahmaputra, pose a substantial concern. Parts of Western Asia, including the Middle East, experience severe water stress, with groundwater depletion and salinization of water sources creating substantial challenges.</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lastRenderedPageBreak/>
        <w:t>North America:</w:t>
      </w:r>
      <w:r w:rsidRPr="00180DDE">
        <w:rPr>
          <w:rFonts w:cs="Times New Roman"/>
          <w:szCs w:val="24"/>
        </w:rPr>
        <w:t xml:space="preserve"> Despite its relative wealth and resources, North America is not immune to water scarcity issues. The western United States, particularly in arid regions like California, Arizona, and Nevada, grapples with prolonged droughts, over-extraction of groundwater, and conflicts over water allocation. Canada also faces water scarcity challenges, including the issue of access to clean water in Indigenous communities and the effects of climate change on the availability of freshwater resources.</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Europe:</w:t>
      </w:r>
      <w:r w:rsidRPr="00180DDE">
        <w:rPr>
          <w:rFonts w:cs="Times New Roman"/>
          <w:szCs w:val="24"/>
        </w:rPr>
        <w:t xml:space="preserve"> While Europe is generally recognized for its abundant water resources, regional disparities exist. Southern European countries like Spain and Italy face water stress due to population density, tourism, and agricultural demands. Climate change is contributing to shifts in precipitation patterns, potentially affecting water availability.</w:t>
      </w:r>
    </w:p>
    <w:p w:rsidR="00180DDE" w:rsidRPr="00180DDE" w:rsidRDefault="00180DDE" w:rsidP="00180DDE">
      <w:pPr>
        <w:pStyle w:val="Paragrafoelenco"/>
        <w:numPr>
          <w:ilvl w:val="0"/>
          <w:numId w:val="2"/>
        </w:numPr>
        <w:spacing w:line="360" w:lineRule="auto"/>
        <w:ind w:left="0"/>
        <w:jc w:val="both"/>
        <w:rPr>
          <w:rFonts w:cs="Times New Roman"/>
          <w:szCs w:val="24"/>
        </w:rPr>
      </w:pPr>
      <w:r w:rsidRPr="00180DDE">
        <w:rPr>
          <w:rFonts w:cs="Times New Roman"/>
          <w:b/>
          <w:bCs/>
          <w:szCs w:val="24"/>
        </w:rPr>
        <w:t>Oceania:</w:t>
      </w:r>
      <w:r w:rsidRPr="00180DDE">
        <w:rPr>
          <w:rFonts w:cs="Times New Roman"/>
          <w:szCs w:val="24"/>
        </w:rPr>
        <w:t xml:space="preserve"> In Oceania, Pacific island nations face unique water scarcity challenges. Rising sea levels, driven by climate change, are infiltrating freshwater sources, rendering them undrinkable. These nations are also </w:t>
      </w:r>
      <w:r w:rsidRPr="00180DDE">
        <w:rPr>
          <w:rFonts w:cs="Times New Roman"/>
          <w:szCs w:val="24"/>
        </w:rPr>
        <w:lastRenderedPageBreak/>
        <w:t>vulnerable to extreme weather events, which can disrupt water supply systems.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These regional snapshots illustrate the diversity of water scarcity challenges worldwide. While these are just examples, it's important to recognize that water scarcity is a truly global concern, with variations influenced by local factors and vulnerabilities.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not only a finite resource but also the core of life itself. Its scarcity is an issue that reverberates across the globe, affecting societies, economies, and ecosystems in profound ways. Understanding the multifaceted impacts of water scarcity is crucial to grasp the urgency of addressing this global challenge.</w:t>
      </w:r>
    </w:p>
    <w:p w:rsidR="00180DDE" w:rsidRPr="00180DDE" w:rsidRDefault="00180DDE" w:rsidP="00180DDE">
      <w:pPr>
        <w:spacing w:line="360" w:lineRule="auto"/>
        <w:jc w:val="both"/>
        <w:rPr>
          <w:rFonts w:cs="Times New Roman"/>
          <w:szCs w:val="24"/>
        </w:rPr>
      </w:pPr>
      <w:r w:rsidRPr="00180DDE">
        <w:rPr>
          <w:rFonts w:cs="Times New Roman"/>
          <w:b/>
          <w:bCs/>
          <w:szCs w:val="24"/>
        </w:rPr>
        <w:t>Socio-economic Impact:</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Health and Sanitation:</w:t>
      </w:r>
      <w:r w:rsidRPr="00180DDE">
        <w:rPr>
          <w:rFonts w:cs="Times New Roman"/>
          <w:szCs w:val="24"/>
          <w:lang w:val="en-US"/>
        </w:rPr>
        <w:t xml:space="preserve"> Perhaps the most immediate and striking consequence of water scarcity is its impact on public health. Approximately 2.2 billion people around the world lack access to safely managed drinking water services, leading to waterborne diseases like cholera and </w:t>
      </w:r>
      <w:r w:rsidRPr="00180DDE">
        <w:rPr>
          <w:rFonts w:cs="Times New Roman"/>
          <w:szCs w:val="24"/>
          <w:lang w:val="en-US"/>
        </w:rPr>
        <w:lastRenderedPageBreak/>
        <w:t>dysentery. Insufficient sanitation facilities exacerbate this issue. Moreover, the burden of water collection, usually carried out by women and children, consumes time and energy that could be invested in education or income-generating activities.</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Food Security:</w:t>
      </w:r>
      <w:r w:rsidRPr="00180DDE">
        <w:rPr>
          <w:rFonts w:cs="Times New Roman"/>
          <w:szCs w:val="24"/>
          <w:lang w:val="en-US"/>
        </w:rPr>
        <w:t xml:space="preserve"> Agriculture is a primary consumer of freshwater, accounting for around 70% of global water use. Water scarcity disrupts food production and can lead to reduced crop yields, livestock shortages, and food price spikes. This, in turn, affects global food security, amplifying the challenges of feeding an ever-growing population.</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Economic Growth:</w:t>
      </w:r>
      <w:r w:rsidRPr="00180DDE">
        <w:rPr>
          <w:rFonts w:cs="Times New Roman"/>
          <w:szCs w:val="24"/>
          <w:lang w:val="en-US"/>
        </w:rPr>
        <w:t xml:space="preserve"> Industries, from manufacturing to energy production, rely heavily on water. Water shortages force companies to reduce production or even shut down. In some regions, the impact is palpable through reduced employment opportunities and lower incomes, further exacerbating poverty. The economic consequences of water scarcity extend to entire countries and industries, affecting national GDPs.</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lastRenderedPageBreak/>
        <w:t>Migration and Displacement:</w:t>
      </w:r>
      <w:r w:rsidRPr="00180DDE">
        <w:rPr>
          <w:rFonts w:cs="Times New Roman"/>
          <w:szCs w:val="24"/>
          <w:lang w:val="en-US"/>
        </w:rPr>
        <w:t xml:space="preserve"> As water scarcity deepens, people are compelled to migrate from affected regions, often termed "water refugees." This phenomenon can lead to internal displacement or cross-border migration, sparking competition for resources and sometimes triggering conflicts. The need for climate refugees to leave their homes due to droughts and resource scarcity is a growing concern in a changing climate.</w:t>
      </w:r>
    </w:p>
    <w:p w:rsidR="00180DDE" w:rsidRPr="00180DDE" w:rsidRDefault="00180DDE" w:rsidP="00180DDE">
      <w:pPr>
        <w:numPr>
          <w:ilvl w:val="0"/>
          <w:numId w:val="3"/>
        </w:numPr>
        <w:spacing w:after="160" w:line="360" w:lineRule="auto"/>
        <w:ind w:left="0"/>
        <w:jc w:val="both"/>
        <w:rPr>
          <w:rFonts w:cs="Times New Roman"/>
          <w:szCs w:val="24"/>
          <w:lang w:val="en-US"/>
        </w:rPr>
      </w:pPr>
      <w:r w:rsidRPr="00180DDE">
        <w:rPr>
          <w:rFonts w:cs="Times New Roman"/>
          <w:b/>
          <w:bCs/>
          <w:szCs w:val="24"/>
          <w:lang w:val="en-US"/>
        </w:rPr>
        <w:t>Social Inequalities:</w:t>
      </w:r>
      <w:r w:rsidRPr="00180DDE">
        <w:rPr>
          <w:rFonts w:cs="Times New Roman"/>
          <w:szCs w:val="24"/>
          <w:lang w:val="en-US"/>
        </w:rPr>
        <w:t xml:space="preserve"> Vulnerable populations, such as those in low-income urban areas and rural communities, bear the brunt of water scarcity's impact. The divide between those with access to clean water and those without deepens social inequalities. This often translates into differential health outcomes, education opportunities, and living conditions.</w:t>
      </w:r>
    </w:p>
    <w:p w:rsidR="00180DDE" w:rsidRPr="00180DDE" w:rsidRDefault="00180DDE" w:rsidP="00180DDE">
      <w:pPr>
        <w:spacing w:line="360" w:lineRule="auto"/>
        <w:jc w:val="both"/>
        <w:rPr>
          <w:rFonts w:cs="Times New Roman"/>
          <w:szCs w:val="24"/>
        </w:rPr>
      </w:pPr>
      <w:r w:rsidRPr="00180DDE">
        <w:rPr>
          <w:rFonts w:cs="Times New Roman"/>
          <w:b/>
          <w:bCs/>
          <w:szCs w:val="24"/>
        </w:rPr>
        <w:t>Environmental Impact:</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Ecosystem Degradation:</w:t>
      </w:r>
      <w:r w:rsidRPr="00180DDE">
        <w:rPr>
          <w:rFonts w:cs="Times New Roman"/>
          <w:szCs w:val="24"/>
          <w:lang w:val="en-US"/>
        </w:rPr>
        <w:t xml:space="preserve"> Water scarcity disrupts aquatic ecosystems, leading to habitat destruction and loss of biodiversity. This impacts not only aquatic life but also </w:t>
      </w:r>
      <w:r w:rsidRPr="00180DDE">
        <w:rPr>
          <w:rFonts w:cs="Times New Roman"/>
          <w:szCs w:val="24"/>
          <w:lang w:val="en-US"/>
        </w:rPr>
        <w:lastRenderedPageBreak/>
        <w:t>terrestrial species reliant on water sources. Fragile ecosystems like wetlands and riverside habitats suffer the most.</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Reduced Agricultural Productivity:</w:t>
      </w:r>
      <w:r w:rsidRPr="00180DDE">
        <w:rPr>
          <w:rFonts w:cs="Times New Roman"/>
          <w:szCs w:val="24"/>
          <w:lang w:val="en-US"/>
        </w:rPr>
        <w:t xml:space="preserve"> Agriculture depends heavily on water for irrigation. As water availability decreases, soil quality degrades, leading to increased salinization and reduced agricultural yields. Agricultural runoff, contaminated with pesticides and fertilizers, further degrades water quality, harming aquatic ecosystems.</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Desertification:</w:t>
      </w:r>
      <w:r w:rsidRPr="00180DDE">
        <w:rPr>
          <w:rFonts w:cs="Times New Roman"/>
          <w:szCs w:val="24"/>
          <w:lang w:val="en-US"/>
        </w:rPr>
        <w:t xml:space="preserve"> Prolonged droughts, often linked to water scarcity, can contribute to desertification – the process by which fertile land turns into arid desert. This environmental degradation can have long-lasting consequences for affected regions, including loss of agricultural lands and increased vulnerability to natural disasters.</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Water Pollution:</w:t>
      </w:r>
      <w:r w:rsidRPr="00180DDE">
        <w:rPr>
          <w:rFonts w:cs="Times New Roman"/>
          <w:szCs w:val="24"/>
          <w:lang w:val="en-US"/>
        </w:rPr>
        <w:t xml:space="preserve"> The scarcity of water resources can lead to a concentration of pollutants in available sources. This can result in contaminated water, further affecting human </w:t>
      </w:r>
      <w:r w:rsidRPr="00180DDE">
        <w:rPr>
          <w:rFonts w:cs="Times New Roman"/>
          <w:szCs w:val="24"/>
          <w:lang w:val="en-US"/>
        </w:rPr>
        <w:lastRenderedPageBreak/>
        <w:t>health and exacerbating environmental pollution. Industrial, agricultural, and domestic waste all contribute to this issue.</w:t>
      </w:r>
    </w:p>
    <w:p w:rsidR="00180DDE" w:rsidRPr="00180DDE" w:rsidRDefault="00180DDE" w:rsidP="00180DDE">
      <w:pPr>
        <w:numPr>
          <w:ilvl w:val="0"/>
          <w:numId w:val="4"/>
        </w:numPr>
        <w:spacing w:after="160" w:line="360" w:lineRule="auto"/>
        <w:ind w:left="0"/>
        <w:jc w:val="both"/>
        <w:rPr>
          <w:rFonts w:cs="Times New Roman"/>
          <w:szCs w:val="24"/>
          <w:lang w:val="en-US"/>
        </w:rPr>
      </w:pPr>
      <w:r w:rsidRPr="00180DDE">
        <w:rPr>
          <w:rFonts w:cs="Times New Roman"/>
          <w:b/>
          <w:bCs/>
          <w:szCs w:val="24"/>
          <w:lang w:val="en-US"/>
        </w:rPr>
        <w:t>Extreme Weather Events:</w:t>
      </w:r>
      <w:r w:rsidRPr="00180DDE">
        <w:rPr>
          <w:rFonts w:cs="Times New Roman"/>
          <w:szCs w:val="24"/>
          <w:lang w:val="en-US"/>
        </w:rPr>
        <w:t xml:space="preserve"> Water scarcity is closely linked to climate change, which, in turn, leads to more frequent and intense weather events. Droughts and heatwaves become more common, exacerbating water stress and affecting ecosystems. Flooding, when it does occur, can lead to water wastage and environmental damage.</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Water-Related Conflicts and Security:</w:t>
      </w:r>
    </w:p>
    <w:p w:rsidR="00180DDE" w:rsidRPr="00180DDE" w:rsidRDefault="00180DDE" w:rsidP="00180DDE">
      <w:pPr>
        <w:numPr>
          <w:ilvl w:val="0"/>
          <w:numId w:val="5"/>
        </w:numPr>
        <w:spacing w:after="160" w:line="360" w:lineRule="auto"/>
        <w:ind w:left="0"/>
        <w:jc w:val="both"/>
        <w:rPr>
          <w:rFonts w:cs="Times New Roman"/>
          <w:szCs w:val="24"/>
          <w:lang w:val="en-US"/>
        </w:rPr>
      </w:pPr>
      <w:r w:rsidRPr="00180DDE">
        <w:rPr>
          <w:rFonts w:cs="Times New Roman"/>
          <w:b/>
          <w:bCs/>
          <w:szCs w:val="24"/>
          <w:lang w:val="en-US"/>
        </w:rPr>
        <w:t>Inter-state and Intra-state Conflicts:</w:t>
      </w:r>
      <w:r w:rsidRPr="00180DDE">
        <w:rPr>
          <w:rFonts w:cs="Times New Roman"/>
          <w:szCs w:val="24"/>
          <w:lang w:val="en-US"/>
        </w:rPr>
        <w:t xml:space="preserve"> Water scarcity is a source of conflict, whether within nations or between them. When resources are limited, disputes over water rights can become violent, with transboundary water bodies often at the center of such conflicts.</w:t>
      </w:r>
    </w:p>
    <w:p w:rsidR="00180DDE" w:rsidRPr="00180DDE" w:rsidRDefault="00180DDE" w:rsidP="00180DDE">
      <w:pPr>
        <w:numPr>
          <w:ilvl w:val="0"/>
          <w:numId w:val="5"/>
        </w:numPr>
        <w:spacing w:after="160" w:line="360" w:lineRule="auto"/>
        <w:ind w:left="0"/>
        <w:jc w:val="both"/>
        <w:rPr>
          <w:rFonts w:cs="Times New Roman"/>
          <w:szCs w:val="24"/>
          <w:lang w:val="en-US"/>
        </w:rPr>
      </w:pPr>
      <w:r w:rsidRPr="00180DDE">
        <w:rPr>
          <w:rFonts w:cs="Times New Roman"/>
          <w:b/>
          <w:bCs/>
          <w:szCs w:val="24"/>
          <w:lang w:val="en-US"/>
        </w:rPr>
        <w:t>Political Instability:</w:t>
      </w:r>
      <w:r w:rsidRPr="00180DDE">
        <w:rPr>
          <w:rFonts w:cs="Times New Roman"/>
          <w:szCs w:val="24"/>
          <w:lang w:val="en-US"/>
        </w:rPr>
        <w:t xml:space="preserve"> Water scarcity can contribute to political instability, making it challenging for governments to provide basic services, manage resources effectively, or </w:t>
      </w:r>
      <w:r w:rsidRPr="00180DDE">
        <w:rPr>
          <w:rFonts w:cs="Times New Roman"/>
          <w:szCs w:val="24"/>
          <w:lang w:val="en-US"/>
        </w:rPr>
        <w:lastRenderedPageBreak/>
        <w:t>respond to the needs of their populations. Failed water management can lead to public unrest, as witnessed in various regions.</w:t>
      </w:r>
    </w:p>
    <w:p w:rsidR="00180DDE" w:rsidRPr="00180DDE" w:rsidRDefault="00180DDE" w:rsidP="00180DDE">
      <w:pPr>
        <w:numPr>
          <w:ilvl w:val="0"/>
          <w:numId w:val="5"/>
        </w:numPr>
        <w:spacing w:after="160" w:line="360" w:lineRule="auto"/>
        <w:ind w:left="0"/>
        <w:jc w:val="both"/>
        <w:rPr>
          <w:rFonts w:cs="Times New Roman"/>
          <w:szCs w:val="24"/>
        </w:rPr>
      </w:pPr>
      <w:r w:rsidRPr="00180DDE">
        <w:rPr>
          <w:rFonts w:cs="Times New Roman"/>
          <w:b/>
          <w:bCs/>
          <w:szCs w:val="24"/>
          <w:lang w:val="en-US"/>
        </w:rPr>
        <w:t>Migration and Security:</w:t>
      </w:r>
      <w:r w:rsidRPr="00180DDE">
        <w:rPr>
          <w:rFonts w:cs="Times New Roman"/>
          <w:szCs w:val="24"/>
          <w:lang w:val="en-US"/>
        </w:rPr>
        <w:t xml:space="preserve"> As water scarcity forces people to migrate, either internally or across borders, the strain on resources in host areas can lead to heightened tensions. </w:t>
      </w:r>
      <w:r w:rsidRPr="00180DDE">
        <w:rPr>
          <w:rFonts w:cs="Times New Roman"/>
          <w:szCs w:val="24"/>
        </w:rPr>
        <w:t>Competition for dwindling water resources can escalate local conflicts.</w:t>
      </w:r>
    </w:p>
    <w:p w:rsidR="00180DDE" w:rsidRPr="00180DDE" w:rsidRDefault="00180DDE" w:rsidP="00180DDE">
      <w:pPr>
        <w:numPr>
          <w:ilvl w:val="0"/>
          <w:numId w:val="5"/>
        </w:numPr>
        <w:spacing w:after="160" w:line="360" w:lineRule="auto"/>
        <w:ind w:left="0"/>
        <w:jc w:val="both"/>
        <w:rPr>
          <w:rFonts w:cs="Times New Roman"/>
          <w:szCs w:val="24"/>
          <w:lang w:val="en-US"/>
        </w:rPr>
      </w:pPr>
      <w:r w:rsidRPr="00180DDE">
        <w:rPr>
          <w:rFonts w:cs="Times New Roman"/>
          <w:b/>
          <w:bCs/>
          <w:szCs w:val="24"/>
          <w:lang w:val="en-US"/>
        </w:rPr>
        <w:t>Water Diplomacy and Cooperation:</w:t>
      </w:r>
      <w:r w:rsidRPr="00180DDE">
        <w:rPr>
          <w:rFonts w:cs="Times New Roman"/>
          <w:szCs w:val="24"/>
          <w:lang w:val="en-US"/>
        </w:rPr>
        <w:t xml:space="preserve"> Diplomatic efforts and cooperative agreements are essential for preventing water-related conflicts. Bilateral and multilateral agreements aim to promote responsible and equitable use of transboundary water resources, emphasizing dialogue and cooperation.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Addressing the impact of water scarcity requires a multifaceted approach that considers the socio-economic, environmental, and security dimensions of the problem. It's a challenge that transcends borders and demands </w:t>
      </w:r>
      <w:r w:rsidRPr="00180DDE">
        <w:rPr>
          <w:rFonts w:cs="Times New Roman"/>
          <w:szCs w:val="24"/>
          <w:lang w:val="en-US"/>
        </w:rPr>
        <w:lastRenderedPageBreak/>
        <w:t xml:space="preserve">concerted efforts on local, national, and international levels. </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2" w:name="_Toc150625968"/>
      <w:r w:rsidRPr="00180DDE">
        <w:rPr>
          <w:lang w:val="en-US"/>
        </w:rPr>
        <w:lastRenderedPageBreak/>
        <w:t>Sustainable Developmental Goal 6.1:</w:t>
      </w:r>
      <w:bookmarkEnd w:id="2"/>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is a shared resource, and in recognizing its scarcity and the broad-reaching impacts, we acknowledge the vital importance of Sustainable Development Goal 6.1. This international commitment provides a framework to address the global water crisis, ensuring access to clean water and sanitation for all, while preserving ecosystems and promoting peace and security. In the following sections, we will explore the various aspects of water scarcity in-depth, including regional disparities, technological solutions, and global initiatives, shedding light on the path forward in tackling this critical issue.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In a world confronted by a multitude of challenges, the United Nations' Sustainable Development Goals (SDGs) stand as beacons of hope, guiding us towards a more sustainable and equitable future. Among these global goals, SDG 6.1 shines brightly as a critical imperative – the promise of clean water and sanitation for all. While water scarcity and inadequate sanitation continue to afflict </w:t>
      </w:r>
      <w:r w:rsidRPr="00180DDE">
        <w:rPr>
          <w:rFonts w:cs="Times New Roman"/>
          <w:szCs w:val="24"/>
          <w:lang w:val="en-US"/>
        </w:rPr>
        <w:lastRenderedPageBreak/>
        <w:t>vast populations around the world, SDG 6.1 embodies the international community's commitment to ensuring access to safe and affordable drinking water for everyone.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SDG 6, officially titled "Clean Water and Sanitation," is a pivotal component of the 2030 Agenda for Sustainable Development, adopted by all United Nations Member States in 2015. It underscores the fundamental role that water plays in achieving the broader goals of ending poverty, protecting the planet, and ensuring prosperity for all. Let's delve into the significance of SDG 6.1 and its multifaceted importance:</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The Right to Safe Water:</w:t>
      </w:r>
      <w:r w:rsidRPr="00180DDE">
        <w:rPr>
          <w:rFonts w:cs="Times New Roman"/>
          <w:szCs w:val="24"/>
        </w:rPr>
        <w:t xml:space="preserve"> At its core, SDG 6.1 upholds the intrinsic human right to clean and safe drinking water. Access to safe water is not merely a convenience; it's a fundamental right that underpins human dignity, health, and well-being. By explicitly recognizing this right, the SDG framework advocates for the millions who have long been denied access to this basic necessity.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lastRenderedPageBreak/>
        <w:t>Health and Well-being:</w:t>
      </w:r>
      <w:r w:rsidRPr="00180DDE">
        <w:rPr>
          <w:rFonts w:cs="Times New Roman"/>
          <w:szCs w:val="24"/>
        </w:rPr>
        <w:t xml:space="preserve"> The provision of clean water is inextricably linked to improved public health. Access to safe drinking water reduces waterborne diseases, mortality rates, and the burden on healthcare systems. This, in turn, results in healthier populations that can actively contribute to their communities and economies.</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Eradicating Poverty:</w:t>
      </w:r>
      <w:r w:rsidRPr="00180DDE">
        <w:rPr>
          <w:rFonts w:cs="Times New Roman"/>
          <w:szCs w:val="24"/>
        </w:rPr>
        <w:t xml:space="preserve"> Poverty and water scarcity are interconnected issues. In impoverished communities, individuals often spend significant time and energy fetching water from distant sources. The availability of clean water at hand allows people to focus on education, income-generating activities, and breaking the cycle of poverty.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Gender Equality:</w:t>
      </w:r>
      <w:r w:rsidRPr="00180DDE">
        <w:rPr>
          <w:rFonts w:cs="Times New Roman"/>
          <w:szCs w:val="24"/>
        </w:rPr>
        <w:t xml:space="preserve"> Women and girls are disproportionately affected by water scarcity. They typically bear the responsibility of collecting water for their families, often at the cost of their education, safety, and economic empowerment. By ensuring access to clean water and sanitation, SDG 6.1 empowers women and promotes gender equality.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lastRenderedPageBreak/>
        <w:t xml:space="preserve">Environmental Sustainability: </w:t>
      </w:r>
      <w:r w:rsidRPr="00180DDE">
        <w:rPr>
          <w:rFonts w:cs="Times New Roman"/>
          <w:szCs w:val="24"/>
        </w:rPr>
        <w:t>SDG 6.1 extends its reach beyond human concerns to the environment. Accessible sanitation and clean water management are essential for preserving ecosystems and maintaining a balance between human water use and nature's capacity to regenerate. Sustainable water management practices are critical to safeguarding our planet's natural resources.</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Peace and Security:</w:t>
      </w:r>
      <w:r w:rsidRPr="00180DDE">
        <w:rPr>
          <w:rFonts w:cs="Times New Roman"/>
          <w:szCs w:val="24"/>
        </w:rPr>
        <w:t xml:space="preserve"> Water scarcity can be a driver of conflict and displacement, especially in regions where resources are limited. By striving to fulfill SDG 6.1, the international community takes a proactive stance against potential water-related conflicts, contributing to global peace and security.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Economic Growth:</w:t>
      </w:r>
      <w:r w:rsidRPr="00180DDE">
        <w:rPr>
          <w:rFonts w:cs="Times New Roman"/>
          <w:szCs w:val="24"/>
        </w:rPr>
        <w:t xml:space="preserve"> Access to clean water is indispensable for economic development. Industries, agriculture, and infrastructure all rely on water. Reliable access to clean water and sanitation enables economic growth, job creation, and poverty reduction.</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Global Solidarity:</w:t>
      </w:r>
      <w:r w:rsidRPr="00180DDE">
        <w:rPr>
          <w:rFonts w:cs="Times New Roman"/>
          <w:szCs w:val="24"/>
        </w:rPr>
        <w:t xml:space="preserve"> The universality of SDG 6.1 highlights the interconnectedness of the world. It serves as a </w:t>
      </w:r>
      <w:r w:rsidRPr="00180DDE">
        <w:rPr>
          <w:rFonts w:cs="Times New Roman"/>
          <w:szCs w:val="24"/>
        </w:rPr>
        <w:lastRenderedPageBreak/>
        <w:t>testament to global solidarity, with developed nations committing to assisting their less fortunate counterparts in achieving this goal. The SDGs are a shared vision that transcends borders, emphasizing that no one is left behind.</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Water Resource Preservation:</w:t>
      </w:r>
      <w:r w:rsidRPr="00180DDE">
        <w:rPr>
          <w:rFonts w:cs="Times New Roman"/>
          <w:szCs w:val="24"/>
        </w:rPr>
        <w:t xml:space="preserve"> By striving to make clean water and sanitation universally accessible, SDG 6.1 promotes responsible water resource management. It encourages the efficient use of water and the protection of sources and ecosystems, a vital aspect of environmental sustainability.</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Progress Across All SDGs:</w:t>
      </w:r>
      <w:r w:rsidRPr="00180DDE">
        <w:rPr>
          <w:rFonts w:cs="Times New Roman"/>
          <w:szCs w:val="24"/>
        </w:rPr>
        <w:t xml:space="preserve"> Water is the lifeblood of sustainable development. Achieving SDG 6.1 has a cascading effect on the fulfillment of other SDGs. Clean water and sanitation enhance health, education, gender equality, and environmental sustainability, thereby accelerating progress across multiple dimensions.</w:t>
      </w:r>
    </w:p>
    <w:p w:rsidR="00180DDE" w:rsidRPr="00180DDE" w:rsidRDefault="00180DDE" w:rsidP="00180DDE">
      <w:pPr>
        <w:pStyle w:val="Paragrafoelenco"/>
        <w:numPr>
          <w:ilvl w:val="0"/>
          <w:numId w:val="6"/>
        </w:numPr>
        <w:spacing w:line="360" w:lineRule="auto"/>
        <w:ind w:left="0"/>
        <w:jc w:val="both"/>
        <w:rPr>
          <w:rFonts w:cs="Times New Roman"/>
          <w:szCs w:val="24"/>
        </w:rPr>
      </w:pPr>
      <w:r w:rsidRPr="00180DDE">
        <w:rPr>
          <w:rFonts w:cs="Times New Roman"/>
          <w:b/>
          <w:bCs/>
          <w:szCs w:val="24"/>
        </w:rPr>
        <w:t>Inspiring Innovation:</w:t>
      </w:r>
      <w:r w:rsidRPr="00180DDE">
        <w:rPr>
          <w:rFonts w:cs="Times New Roman"/>
          <w:szCs w:val="24"/>
        </w:rPr>
        <w:t xml:space="preserve"> The pursuit of SDG 6.1 catalyzes innovation in water technologies, resource management, and infrastructure development. The goal compels nations </w:t>
      </w:r>
      <w:r w:rsidRPr="00180DDE">
        <w:rPr>
          <w:rFonts w:cs="Times New Roman"/>
          <w:szCs w:val="24"/>
        </w:rPr>
        <w:lastRenderedPageBreak/>
        <w:t>and organizations to find novel solutions to address water scarcity and ensure equitable access.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Sustainable Development Goal 6.1 is a beacon of hope for a world grappling with water scarcity, pollution, and inadequate sanitation. Its significance is unmistakable, touching upon every facet of human well-being, ecological sustainability, and global cooperation. Yet, while it serves as a guiding light, the road ahead is marked by challenges, complexities, and the urgency of the global water crisis.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To fulfill SDG 6.1 and ensure clean water and sanitation for all, the following steps are imperative:</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Local Solutions for Local Challenges:</w:t>
      </w:r>
      <w:r w:rsidRPr="00180DDE">
        <w:rPr>
          <w:rFonts w:cs="Times New Roman"/>
          <w:szCs w:val="24"/>
        </w:rPr>
        <w:t xml:space="preserve"> Recognize that water scarcity and sanitation problems are often context-specific. Tailoring solutions to local needs and conditions is essential. Community-driven initiatives, focusing on cultural, geographical, and infrastructural nuances, play a pivotal role in achieving SDG 6.1.</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Cross-sectoral Collaboration:</w:t>
      </w:r>
      <w:r w:rsidRPr="00180DDE">
        <w:rPr>
          <w:rFonts w:cs="Times New Roman"/>
          <w:szCs w:val="24"/>
        </w:rPr>
        <w:t xml:space="preserve"> SDG 6.1 is not a solitary endeavor. Collaboration across sectors, from healthcare to </w:t>
      </w:r>
      <w:r w:rsidRPr="00180DDE">
        <w:rPr>
          <w:rFonts w:cs="Times New Roman"/>
          <w:szCs w:val="24"/>
        </w:rPr>
        <w:lastRenderedPageBreak/>
        <w:t>agriculture and energy, is vital. Recognize the interlinkages between water, energy, and food security, among others, and create synergistic policies and practices.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Technological Advancements:</w:t>
      </w:r>
      <w:r w:rsidRPr="00180DDE">
        <w:rPr>
          <w:rFonts w:cs="Times New Roman"/>
          <w:szCs w:val="24"/>
        </w:rPr>
        <w:t xml:space="preserve"> Embrace technological innovations, from efficient water treatment processes to eco-friendly sanitation solutions. New approaches, such as desalination, wastewater recycling, and decentralized water supply systems, can be game-changers.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Sustainable Water Management:</w:t>
      </w:r>
      <w:r w:rsidRPr="00180DDE">
        <w:rPr>
          <w:rFonts w:cs="Times New Roman"/>
          <w:szCs w:val="24"/>
        </w:rPr>
        <w:t xml:space="preserve"> Prioritize sustainable water management that accounts for both the needs of current and future generations and respects the natural boundaries of ecosystems.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Empowerment and Education:</w:t>
      </w:r>
      <w:r w:rsidRPr="00180DDE">
        <w:rPr>
          <w:rFonts w:cs="Times New Roman"/>
          <w:szCs w:val="24"/>
        </w:rPr>
        <w:t xml:space="preserve"> Empower communities with the knowledge and skills to manage their water resources effectively. Water education and awareness campaigns are instrumental in driving sustainable practices.</w:t>
      </w:r>
    </w:p>
    <w:p w:rsidR="00180DDE" w:rsidRPr="00180DDE" w:rsidRDefault="00180DDE" w:rsidP="00180DDE">
      <w:pPr>
        <w:pStyle w:val="Paragrafoelenco"/>
        <w:numPr>
          <w:ilvl w:val="0"/>
          <w:numId w:val="7"/>
        </w:numPr>
        <w:spacing w:line="360" w:lineRule="auto"/>
        <w:ind w:left="0"/>
        <w:jc w:val="both"/>
        <w:rPr>
          <w:rFonts w:cs="Times New Roman"/>
          <w:szCs w:val="24"/>
        </w:rPr>
      </w:pPr>
      <w:r w:rsidRPr="00180DDE">
        <w:rPr>
          <w:rFonts w:cs="Times New Roman"/>
          <w:b/>
          <w:bCs/>
          <w:szCs w:val="24"/>
        </w:rPr>
        <w:t>Policy Commitments and Financing:</w:t>
      </w:r>
      <w:r w:rsidRPr="00180DDE">
        <w:rPr>
          <w:rFonts w:cs="Times New Roman"/>
          <w:szCs w:val="24"/>
        </w:rPr>
        <w:t xml:space="preserve"> Political will and financial investments are essential. Governments and </w:t>
      </w:r>
      <w:r w:rsidRPr="00180DDE">
        <w:rPr>
          <w:rFonts w:cs="Times New Roman"/>
          <w:szCs w:val="24"/>
        </w:rPr>
        <w:lastRenderedPageBreak/>
        <w:t>international organizations must uphold their commitments to SDG 6.1 and allocate the necessary resources to achieve this goal.</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Sustainable Development Goal 6.1 encapsulates the collective aspiration to ensure that water is a source of life and prosperity, not a cause of suffering and division. It reminds us of our duty to safeguard this precious resource for current and future generations.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As we explore the multifaceted dimensions of water scarcity in the subsequent sections of this analysis, it is vital to keep in mind that the pursuit of SDG 6.1 is not just a mission—it is an embodiment of hope. It embodies our commitment to a world where no one is left thirsty, and where clean water and sanitation are within reach of all, ultimately creating a more equitable and sustainable future for our planet.</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3" w:name="_Toc150625969"/>
      <w:r w:rsidRPr="00180DDE">
        <w:rPr>
          <w:lang w:val="en-US"/>
        </w:rPr>
        <w:lastRenderedPageBreak/>
        <w:t>Solar Desalination Geoassisted Continuous (SGDC):</w:t>
      </w:r>
      <w:bookmarkEnd w:id="3"/>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As the world struggles with the ever-pressing issue of water scarcity, innovative technologies and sustainable solutions have emerged as beacons of hope in addressing this global crisis. Among these groundbreaking developments is the Solar Desalination Geoassisted Continuous (SDGC) device. In the context of Sustainable Development Goal 6.1 (SDG 6.1), which aims to achieve universal and equitable access to safe and affordable drinking water for all, the SDGC device stands out as a promising advancement that aligns with the spirit and goals of this critical international initiative.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Water scarcity goes beyond a mere lack of access to water; it encompasses issues of water quality, quantity, and reliability. In many regions, the scarcity of freshwater has reached alarming levels, affecting the basic needs of billions of people. The consequences are far-reaching and touch every facet of life, including food security, </w:t>
      </w:r>
      <w:r w:rsidRPr="00180DDE">
        <w:rPr>
          <w:rFonts w:cs="Times New Roman"/>
          <w:szCs w:val="24"/>
          <w:lang w:val="en-US"/>
        </w:rPr>
        <w:lastRenderedPageBreak/>
        <w:t>economic development, and political stability. With agriculture being the largest consumer of freshwater resources, reduced access to water directly threatens food production and exacerbates global hunger.</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Furthermore, water scarcity has the potential to ignite conflicts and tensions at local, regional, and international levels. The phrase "water wars" is no longer a speculative concept but an unfortunate reality in certain parts of the world. The competition for limited water resources can lead to disputes that have lasting impacts on the peace and stability of entire regions. It is in this context that the significance of SDG 6.1 becomes clear.</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SDGC device, in its essence, embodies the principles and objectives of SDG 6.1. This innovative technology addresses the scarcity of clean water through a sustainable, environmentally friendly approach that harnesses the power of the sun and geoassisted systems. It is not only a potential solution to the water scarcity crisis but also a ymbol of human ingenuity in the face of global challenges.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The invention known as the "Solar Desalination Geoassisted Continuous" (SDGC) device is a groundbreaking method and device designed to address water scarcity by desalinating seawater, brackish water, and water from industrial processes. This invention is particularly notable for its ability to operate in a continuous and self-sustained mode while utilizing renewable energy sources, including solar and geothermal energy. The SDGC device offers a unique solution to the pressing global need for freshwater, especially in regions where natural sources are limited or have been depleted.</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Water scarcity, exacerbated by factors such as population growth, climate change, and over-extraction, has become a pressing issue. Traditional desalination technologies, which typically rely on electrical or thermal energy, have often overlooked efficient energy management. This invention aims to bridge this gap by harnessing renewable energy sources, including thermal and electric solar, geothermal, photovoltaic, or wind energy, and optimizing their use in a moderate-temperature regime.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At its core is a large, thermally insulated tank, meticulously designed to efficiently desalinate seawater, brackish water, and water from industrial processes. This advanced device presents a holistic approach to address the pressing global issue of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tank serves as the epicenter of the SDGC, housing the water earmarked for desalination. Its substantial size is complemented by thermal insulation, a crucial component ensuring optimal performance. The success of the desalination process hinges on the orchestrated interplay of various components within the device.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 critical element is the heating means, embodied by the first heat exchanger strategically positioned near the free surface of the water within the tank. This heat exchanger is not just a conduit for warming the water; it is an integral part of a larger system connected to a heat transfer fluid powered by renewable energy sources. Solar, geothermal, or wind energy can be harnessed to heat the water, kickstarting the evaporation process.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Above the free water surface, the cooling means take the form of stretched metal sheets. These sheets play a dual role: facilitating the condensation of steam generated during evaporation and engaging in a continuous heat exchange. As steam condenses, it releases latent heat, influencing the cooling means' temperature reduction and elevating the temperature of the water in the tank's depth.</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Augmenting the structure are additional heat exchangers, with a second heat exchanger positioned above the free surface and a third below it. These components play a pivotal role in efficiently transferring heat from the condensed water to the tank's water, contributing to the overall effectiveness of the desalination process.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To ensure the seamless functioning of the SDGC device, a conveying system is incorporated. This system diligently collects the condensed water from the cooling means, streamlining the extraction process for further use. The level control mechanism, featuring a level relief device and a valve under its control, plays a vital role in </w:t>
      </w:r>
      <w:r w:rsidRPr="00180DDE">
        <w:rPr>
          <w:rFonts w:cs="Times New Roman"/>
          <w:szCs w:val="24"/>
          <w:lang w:val="en-US"/>
        </w:rPr>
        <w:lastRenderedPageBreak/>
        <w:t>maintaining a consistent water level within the tank. This not only guarantees a continuous operation but also optimizes the device's efficiency.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 operation, the SDGC device follows a meticulous sequence. The water near the surface is heated, initiating evaporation. The resulting steam, laden with the promise of freshwater, encounters the cooling means where it undergoes condensation. Convective motions in both the water and steam optimize heat exchange, contributing to increased evaporation rates.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What sets the SDGC apart is not just its efficient design but its commitment to sustainability. The use of renewable energy sources, careful insulation, and the incorporation of heat recovery mechanisms position the device as an eco-friendly and economically viable solution to water scarcity. Its innovative structure and eco-conscious operation hold immense promise, offering a transformative solution for regions grappling with severe water supply challenges. The SDGC device emerges as a </w:t>
      </w:r>
      <w:r w:rsidRPr="00180DDE">
        <w:rPr>
          <w:rFonts w:cs="Times New Roman"/>
          <w:szCs w:val="24"/>
          <w:lang w:val="en-US"/>
        </w:rPr>
        <w:lastRenderedPageBreak/>
        <w:t>symbol of progress, harnessing technology to address one of humanity's most pressing concerns.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(SDGC) device offers a myriad of advantages, positioning itself as an innovative and sustainable solution to address the challenges associated with water scarcity. Its unique design and operational features contribute to its effectiveness and make it a promising technology for diverse applications globally.</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Sustainable and Renewable Energy Integration:</w:t>
      </w:r>
      <w:r w:rsidRPr="00180DDE">
        <w:rPr>
          <w:rFonts w:cs="Times New Roman"/>
          <w:szCs w:val="24"/>
        </w:rPr>
        <w:t xml:space="preserve"> One of the primary advantages of the SDGC device is its reliance on renewable energy sources, particularly solar and geothermal energy. By harnessing the power of the sun and the Earth's subsurface, the device minimizes its carbon footprint, contributing to environmental sustainability. This emphasis on clean energy aligns with global efforts to transition away from fossil fuels, addressing both water scarcity and the broader goal of sustainable energy use.</w:t>
      </w:r>
    </w:p>
    <w:p w:rsidR="00180DDE" w:rsidRPr="00180DDE" w:rsidRDefault="00180DDE" w:rsidP="00180DDE">
      <w:pPr>
        <w:pStyle w:val="Paragrafoelenco"/>
        <w:numPr>
          <w:ilvl w:val="0"/>
          <w:numId w:val="8"/>
        </w:numPr>
        <w:spacing w:line="360" w:lineRule="auto"/>
        <w:ind w:left="0"/>
        <w:jc w:val="both"/>
        <w:rPr>
          <w:rFonts w:cs="Times New Roman"/>
          <w:b/>
          <w:bCs/>
          <w:szCs w:val="24"/>
        </w:rPr>
      </w:pPr>
      <w:r w:rsidRPr="00180DDE">
        <w:rPr>
          <w:rFonts w:cs="Times New Roman"/>
          <w:b/>
          <w:bCs/>
          <w:szCs w:val="24"/>
        </w:rPr>
        <w:lastRenderedPageBreak/>
        <w:t>Continuous Operation and Reliability:</w:t>
      </w:r>
      <w:r w:rsidRPr="00180DDE">
        <w:rPr>
          <w:rFonts w:cs="Times New Roman"/>
          <w:szCs w:val="24"/>
        </w:rPr>
        <w:t xml:space="preserve"> The SDGC device operates in a continuous and self-supported mode, ensuring a steady production of freshwater. This reliability is crucial in regions facing persistent water scarcity issues. Unlike traditional desalination methods that may be intermittent or dependent on external energy sources, the SDGC's continuous operation enhances its overall effectiveness and resilience.</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Closed-Loop System for Water Conservation:</w:t>
      </w:r>
      <w:r w:rsidRPr="00180DDE">
        <w:rPr>
          <w:rFonts w:cs="Times New Roman"/>
          <w:szCs w:val="24"/>
        </w:rPr>
        <w:t xml:space="preserve"> The closed-loop system within the SDGC promotes efficient water usage and conservation. The convective motions engineered within the device create an aqueous counter-current flow stream, strategically managing water movement. This design minimizes water wastage and optimizes the desalination process, addressing the need for responsible water management practices.</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Climate-Resilient Technology:</w:t>
      </w:r>
      <w:r w:rsidRPr="00180DDE">
        <w:rPr>
          <w:rFonts w:cs="Times New Roman"/>
          <w:szCs w:val="24"/>
        </w:rPr>
        <w:t xml:space="preserve"> As climate change continues to impact global weather patterns, having technologies that are resilient to these changes becomes imperative. The SDGC's low-temperature regimes and </w:t>
      </w:r>
      <w:r w:rsidRPr="00180DDE">
        <w:rPr>
          <w:rFonts w:cs="Times New Roman"/>
          <w:szCs w:val="24"/>
        </w:rPr>
        <w:lastRenderedPageBreak/>
        <w:t>reliance on renewable energy sources make it inherently climate-resilient. This feature aligns with Sustainable Development Goal 13 (Climate Action) and ensures that the device can provide a consistent freshwater supply even in the face of changing environmental conditions.</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Low Operating Costs:</w:t>
      </w:r>
      <w:r w:rsidRPr="00180DDE">
        <w:rPr>
          <w:rFonts w:cs="Times New Roman"/>
          <w:szCs w:val="24"/>
        </w:rPr>
        <w:t xml:space="preserve"> The SDGC device boasts low operating costs, a critical factor in making freshwater production economically viable. By utilizing renewable energy and optimizing heat exchange processes, the device minimizes the need for costly energy inputs. This economic efficiency contributes to the affordability of the freshwater produced, aligning with the principles of Sustainable Development Goal 6.1.</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Efficient Heat Exchange and Evaporation:</w:t>
      </w:r>
      <w:r w:rsidRPr="00180DDE">
        <w:rPr>
          <w:rFonts w:cs="Times New Roman"/>
          <w:szCs w:val="24"/>
        </w:rPr>
        <w:t xml:space="preserve"> The mechanism of the SDGC device optimizes heat exchange and evaporation processes, leading to higher efficiency in freshwater production. The convective motions in both the water and steam phases maximize heat transfer, resulting in accelerated evaporation rates. This efficiency ensures </w:t>
      </w:r>
      <w:r w:rsidRPr="00180DDE">
        <w:rPr>
          <w:rFonts w:cs="Times New Roman"/>
          <w:szCs w:val="24"/>
        </w:rPr>
        <w:lastRenderedPageBreak/>
        <w:t>that the device can produce a significant volume of freshwater with minimal energy consumption.</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Versatility in Water Sources:</w:t>
      </w:r>
      <w:r w:rsidRPr="00180DDE">
        <w:rPr>
          <w:rFonts w:cs="Times New Roman"/>
          <w:szCs w:val="24"/>
        </w:rPr>
        <w:t xml:space="preserve"> The SDGC device is designed to desalinate various water sources, including seawater, brackish water, and industrial process water. This versatility makes it applicable in diverse settings, from coastal regions struggling with seawater intrusion to arid areas dealing with brackish groundwater. The device's adaptability enhances its potential impact in addressing water scarcity on a global scale.</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Minimal Environmental Impact:</w:t>
      </w:r>
      <w:r w:rsidRPr="00180DDE">
        <w:rPr>
          <w:rFonts w:cs="Times New Roman"/>
          <w:szCs w:val="24"/>
        </w:rPr>
        <w:t xml:space="preserve"> Compared to traditional desalination methods, which often involve the combustion of fossil fuels, the SDGC device has a minimal environmental impact. Its use of renewable energy and closed-loop system reduces greenhouse gas emissions, contributing to environmental conservation. This aligns with Sustainable Development Goal 15 (Life on Land) by promoting responsible land and resource use.</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Support for Local Water Independence:</w:t>
      </w:r>
      <w:r w:rsidRPr="00180DDE">
        <w:rPr>
          <w:rFonts w:cs="Times New Roman"/>
          <w:szCs w:val="24"/>
        </w:rPr>
        <w:t xml:space="preserve"> The SDGC device empowers communities and regions to achieve </w:t>
      </w:r>
      <w:r w:rsidRPr="00180DDE">
        <w:rPr>
          <w:rFonts w:cs="Times New Roman"/>
          <w:szCs w:val="24"/>
        </w:rPr>
        <w:lastRenderedPageBreak/>
        <w:t>water independence. By relying on locally available and renewable energy sources, it reduces dependence on centralized water infrastructure and distant water supplies. This decentralization aligns with the principles of resilience and adaptability, ensuring that communities can sustainably meet their water needs.</w:t>
      </w:r>
    </w:p>
    <w:p w:rsidR="00180DDE" w:rsidRPr="00180DDE" w:rsidRDefault="00180DDE" w:rsidP="00180DDE">
      <w:pPr>
        <w:pStyle w:val="Paragrafoelenco"/>
        <w:numPr>
          <w:ilvl w:val="0"/>
          <w:numId w:val="8"/>
        </w:numPr>
        <w:spacing w:line="360" w:lineRule="auto"/>
        <w:ind w:left="0"/>
        <w:jc w:val="both"/>
        <w:rPr>
          <w:rFonts w:cs="Times New Roman"/>
          <w:szCs w:val="24"/>
        </w:rPr>
      </w:pPr>
      <w:r w:rsidRPr="00180DDE">
        <w:rPr>
          <w:rFonts w:cs="Times New Roman"/>
          <w:b/>
          <w:bCs/>
          <w:szCs w:val="24"/>
        </w:rPr>
        <w:t>Technological Innovation and Global Relevance:</w:t>
      </w:r>
      <w:r w:rsidRPr="00180DDE">
        <w:rPr>
          <w:rFonts w:cs="Times New Roman"/>
          <w:szCs w:val="24"/>
        </w:rPr>
        <w:t xml:space="preserve"> As a cutting-edge technology, the SDGC device represents a significant innovation in the field of desalination. Its global relevance is underscored by its potential to provide freshwater in regions where traditional methods may be impractical or environmentally unsustainable. The device's technological advancements contribute to the ongoing dialogue on sustainable water solutions.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Solar Desalination Geoassisted Continuous (SDGC) device stands out as a versatile, efficient, and sustainable solution to address water scarcity. Its integration of renewable energy, continuous operation, water conservation features, and minimal environmental impact position it as a technology with the potential to make a </w:t>
      </w:r>
      <w:r w:rsidRPr="00180DDE">
        <w:rPr>
          <w:rFonts w:cs="Times New Roman"/>
          <w:szCs w:val="24"/>
          <w:lang w:val="en-US"/>
        </w:rPr>
        <w:lastRenderedPageBreak/>
        <w:t>meaningful contribution to achieving global water security. As nations and communities grapple with the complex challenges of water scarcity, the SDGC device emerges as a beacon of innovation, offering tangible solutions for a more sustainable and water-abundant future.</w:t>
      </w:r>
    </w:p>
    <w:p w:rsidR="00180DDE" w:rsidRDefault="00180DDE">
      <w:pPr>
        <w:rPr>
          <w:rFonts w:cs="Times New Roman"/>
          <w:b/>
          <w:bCs/>
          <w:szCs w:val="24"/>
          <w:lang w:val="en-US"/>
        </w:rPr>
      </w:pPr>
      <w:r>
        <w:rPr>
          <w:rFonts w:cs="Times New Roman"/>
          <w:b/>
          <w:bCs/>
          <w:szCs w:val="24"/>
          <w:lang w:val="en-US"/>
        </w:rPr>
        <w:br w:type="page"/>
      </w:r>
    </w:p>
    <w:p w:rsidR="00180DDE" w:rsidRPr="00180DDE" w:rsidRDefault="00180DDE" w:rsidP="00180DDE">
      <w:pPr>
        <w:pStyle w:val="Titolo1"/>
        <w:rPr>
          <w:lang w:val="en-US"/>
        </w:rPr>
      </w:pPr>
      <w:bookmarkStart w:id="4" w:name="_Toc150625970"/>
      <w:r w:rsidRPr="00180DDE">
        <w:rPr>
          <w:lang w:val="en-US"/>
        </w:rPr>
        <w:lastRenderedPageBreak/>
        <w:t>Case Studies for SDGC:</w:t>
      </w:r>
      <w:bookmarkEnd w:id="4"/>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(SDGC) device exhibits versatility in its ability to address water scarcity across various contexts. Here are several case studies highlighting potential applications of the SDGC device:</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Coastal Areas Facing Seawater Intrusion:</w:t>
      </w:r>
      <w:r w:rsidRPr="00180DDE">
        <w:rPr>
          <w:rFonts w:eastAsia="Times New Roman" w:cs="Times New Roman"/>
          <w:color w:val="374151"/>
          <w:szCs w:val="24"/>
        </w:rPr>
        <w:t xml:space="preserve"> </w:t>
      </w:r>
      <w:r w:rsidRPr="00180DDE">
        <w:rPr>
          <w:rFonts w:cs="Times New Roman"/>
          <w:szCs w:val="24"/>
        </w:rPr>
        <w:t xml:space="preserve">In coastal regions grappling with the detrimental effects of seawater intrusion into aquifers, the Solar Desalination Geoassisted Continuous (SDGC) device emerges as a beacon of hope. Seawater intrusion poses a significant threat by compromising freshwater resources vital for agriculture, drinking water supplies, and the overall health of ecosystems. The application of SDGC in these vulnerable coastal areas offers a transformative solution. By harnessing renewable energy sources, such as solar and geothermal power, the device can efficiently desalinate seawater, presenting a local and sustainable source of freshwater. This innovative approach directly addresses </w:t>
      </w:r>
      <w:r w:rsidRPr="00180DDE">
        <w:rPr>
          <w:rFonts w:cs="Times New Roman"/>
          <w:szCs w:val="24"/>
        </w:rPr>
        <w:lastRenderedPageBreak/>
        <w:t>the adverse impacts of saltwater intrusion. The desalinated water produced by the SDGC device becomes a crucial resource for mitigating agricultural challenges, ensuring a reliable drinking water supply, and safeguarding the delicate balance of coastal ecosystems. The deployment of SDGC in coastal areas not only provides a resilient response to the immediate freshwater scarcity caused by seawater intrusion but also contributes to the long-term environmental sustainability of these coastal ecosystems. This application stands as a testament to the device's ability to combat the pressing water challenges faced by communities in the coastal regions, offering a path towards water security and ecological well-being.</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Arid Regions with Limited Freshwater Resources:</w:t>
      </w:r>
      <w:r w:rsidRPr="00180DDE">
        <w:rPr>
          <w:rFonts w:cs="Times New Roman"/>
          <w:szCs w:val="24"/>
        </w:rPr>
        <w:t xml:space="preserve"> Arid and semi-arid regions face formidable challenges due to limited access to freshwater, often relying on scarce traditional water sources. The Solar Desalination Geoassisted Continuous (SDGC) device emerges as a transformative solution for these areas, offering a sustainable means of addressing water scarcity. In such </w:t>
      </w:r>
      <w:r w:rsidRPr="00180DDE">
        <w:rPr>
          <w:rFonts w:cs="Times New Roman"/>
          <w:szCs w:val="24"/>
        </w:rPr>
        <w:lastRenderedPageBreak/>
        <w:t>regions, where traditional water sources are insufficient, implementing SDGC provides an opportunity to desalinate brackish groundwater or tap into local saline aquifers. The device's reliance on renewable energy, particularly solar and geothermal power, makes it an ideal fit for off-grid applications, ensuring that communities in arid regions have access to an independent and continuous water supply. By addressing the pressing issue of water scarcity in these regions, SDGC becomes a beacon of hope for communities struggling with limited freshwater resources.</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Remote Islands Dependent on Imported Water: </w:t>
      </w:r>
      <w:r w:rsidRPr="00180DDE">
        <w:rPr>
          <w:rFonts w:cs="Times New Roman"/>
          <w:szCs w:val="24"/>
        </w:rPr>
        <w:t xml:space="preserve">Remote islands, surrounded by the vast expanse of the ocean, often find themselves heavily reliant on imported water due to limited local freshwater availability. Introducing SDGC to these islands represents a significant step toward achieving water independence and sustainability. The device harnesses solar and geothermal energy, providing a sustainable, cost-effective, and independent source of freshwater. By significantly reducing dependency on water imports, SDGC contributes </w:t>
      </w:r>
      <w:r w:rsidRPr="00180DDE">
        <w:rPr>
          <w:rFonts w:cs="Times New Roman"/>
          <w:szCs w:val="24"/>
        </w:rPr>
        <w:lastRenderedPageBreak/>
        <w:t>to water resilience on islands, ensuring a consistent and reliable supply. This application not only addresses the immediate water needs of these island communities but also fosters long-term sustainability and self-sufficiency, making SDGC a vital tool for islands facing unique water challenges.</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Industrial Processes Generating Brackish Water:</w:t>
      </w:r>
      <w:r w:rsidRPr="00180DDE">
        <w:rPr>
          <w:rFonts w:cs="Times New Roman"/>
          <w:szCs w:val="24"/>
        </w:rPr>
        <w:t xml:space="preserve"> Industrial processes often generate brackish water as a byproduct, contributing to environmental challenges and posing a threat to local water sources. Integrating SDGC into industrial facilities offers a sustainable solution for treating brackish water. Beyond its desalination capabilities, the device aligns with corporate social responsibility goals by minimizing the environmental impact of industrial processes. The efficient treatment of brackish water by SDGC showcases its versatility in promoting environmental sustainability and addressing water scarcity concerns in industrial settings. As industries increasingly recognize the importance of responsible water </w:t>
      </w:r>
      <w:r w:rsidRPr="00180DDE">
        <w:rPr>
          <w:rFonts w:cs="Times New Roman"/>
          <w:szCs w:val="24"/>
        </w:rPr>
        <w:lastRenderedPageBreak/>
        <w:t>management, SDGC emerges as a valuable ally in achieving both environmental and operational objectives.</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Agriculture in Water-Scarce Regions:</w:t>
      </w:r>
      <w:r w:rsidRPr="00180DDE">
        <w:rPr>
          <w:rFonts w:cs="Times New Roman"/>
          <w:szCs w:val="24"/>
        </w:rPr>
        <w:t xml:space="preserve"> Water scarcity in agricultural regions, where irrigation demands often exceed available freshwater resources, poses a significant challenge to food security. Implementing SDGC in agriculture revolutionizes water management by providing a decentralized and continuous source of irrigation water. By utilizing renewable energy sources, the device supports sustainable farming practices, ensuring crop yield and food security in water-stressed regions. The significance of SDGC in transforming agricultural water management practices extends beyond immediate water supply needs; it aligns with broader goals of resource efficiency, environmental sustainability, and resilience in the face of climate change. In water-scarce agricultural landscapes, SDGC becomes a pioneering solution, offering a paradigm shift in how water resources are utilized and managed.</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Refugee Camps and Humanitarian Aid: </w:t>
      </w:r>
      <w:r w:rsidRPr="00180DDE">
        <w:rPr>
          <w:rFonts w:cs="Times New Roman"/>
          <w:szCs w:val="24"/>
        </w:rPr>
        <w:t xml:space="preserve">In refugee camps and humanitarian crises, where access to clean </w:t>
      </w:r>
      <w:r w:rsidRPr="00180DDE">
        <w:rPr>
          <w:rFonts w:cs="Times New Roman"/>
          <w:szCs w:val="24"/>
        </w:rPr>
        <w:lastRenderedPageBreak/>
        <w:t>water is a critical challenge, SDGC emerges as a lifeline. The device's ability to offer an independent and sustainable water source reduces reliance on external water supplies, addressing an immediate need in crisis situations. Beyond the practicalities of water supply, SDGC promotes dignity, health, and self-sufficiency for displaced populations. The adaptability of SDGC to challenging environments positions it as a crucial tool in humanitarian aid efforts. By providing a reliable source of clean water, SDGC not only meets a fundamental human need but also contributes to the overall well-being and resilience of communities facing the challenges of displacement and crisis.</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Remediation of Contaminated Water Bodies: </w:t>
      </w:r>
      <w:r w:rsidRPr="00180DDE">
        <w:rPr>
          <w:rFonts w:cs="Times New Roman"/>
          <w:szCs w:val="24"/>
        </w:rPr>
        <w:t xml:space="preserve">Contaminated water bodies resulting from industrial processes pose severe environmental and health risks. SDGC's application in desalination for contaminated water bodies supports remediation efforts, showcasing its potential for environmental restoration. The device's capacity to produce freshwater while addressing water </w:t>
      </w:r>
      <w:r w:rsidRPr="00180DDE">
        <w:rPr>
          <w:rFonts w:cs="Times New Roman"/>
          <w:szCs w:val="24"/>
        </w:rPr>
        <w:lastRenderedPageBreak/>
        <w:t>pollution contributes to the restoration of ecosystems and community well-being. By effectively treating contaminated water, SDGC becomes a key player in addressing the consequences of industrial activities on water quality. This innovative approach underscores SDGC's broader impact beyond conventional desalination applications, positioning it as a valuable asset in environmental remediation efforts.</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Off-Grid and Remote Communities: </w:t>
      </w:r>
      <w:r w:rsidRPr="00180DDE">
        <w:rPr>
          <w:rFonts w:cs="Times New Roman"/>
          <w:szCs w:val="24"/>
        </w:rPr>
        <w:t xml:space="preserve">Remote communities lacking access to centralized water infrastructure often depend on distant water sources, facing challenges in maintaining a reliable water supply. SDGC provides a sustainable and off-grid solution for these communities, reshaping the dynamics of water access. By tapping into local renewable energy sources, the device ensures a continuous water supply, reducing dependence on external water supply systems. The importance of SDGC in offering off-grid solutions extends beyond immediate water needs; it fosters sustainability, resilience, and self-sufficiency in remote communities. In </w:t>
      </w:r>
      <w:r w:rsidRPr="00180DDE">
        <w:rPr>
          <w:rFonts w:cs="Times New Roman"/>
          <w:szCs w:val="24"/>
        </w:rPr>
        <w:lastRenderedPageBreak/>
        <w:t>these settings, where conventional water infrastructure may be impractical or unavailable, SDGC becomes a catalyst for positive change, empowering communities to manage their water resources effectively.</w:t>
      </w:r>
    </w:p>
    <w:p w:rsidR="00180DDE" w:rsidRPr="00180DDE" w:rsidRDefault="00180DDE" w:rsidP="00180DDE">
      <w:pPr>
        <w:pStyle w:val="Paragrafoelenco"/>
        <w:numPr>
          <w:ilvl w:val="0"/>
          <w:numId w:val="9"/>
        </w:numPr>
        <w:spacing w:line="360" w:lineRule="auto"/>
        <w:ind w:left="0"/>
        <w:jc w:val="both"/>
        <w:rPr>
          <w:rFonts w:cs="Times New Roman"/>
          <w:b/>
          <w:bCs/>
          <w:szCs w:val="24"/>
        </w:rPr>
      </w:pPr>
      <w:r w:rsidRPr="00180DDE">
        <w:rPr>
          <w:rFonts w:cs="Times New Roman"/>
          <w:b/>
          <w:bCs/>
          <w:szCs w:val="24"/>
        </w:rPr>
        <w:t xml:space="preserve">Post-Natural Disaster Recovery: </w:t>
      </w:r>
      <w:r w:rsidRPr="00180DDE">
        <w:rPr>
          <w:rFonts w:cs="Times New Roman"/>
          <w:szCs w:val="24"/>
        </w:rPr>
        <w:t>Natural disasters disrupt water infrastructure and supply chains, creating immediate challenges for affected areas. SDGC, with its off-grid capabilities and reliance on renewable energy, emerges as a rapid and sustainable water supply solution in post-disaster scenarios. The device's quick deployment and self-sufficiency contribute to efficient post-disaster recovery, addressing the immediate need for clean water in critical situations. SDGC's adaptability to emergency response and recovery efforts positions it as a valuable tool in building resilience against the water-related impacts of natural disasters. By providing a reliable and independent water source, SDGC supports communities in the challenging task of recovery and rebuilding.</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 xml:space="preserve">Agricultural Drainage Water Reuse: </w:t>
      </w:r>
      <w:r w:rsidRPr="00180DDE">
        <w:rPr>
          <w:rFonts w:cs="Times New Roman"/>
          <w:szCs w:val="24"/>
        </w:rPr>
        <w:t xml:space="preserve">In agricultural regions where excess saline drainage water contributes to </w:t>
      </w:r>
      <w:r w:rsidRPr="00180DDE">
        <w:rPr>
          <w:rFonts w:cs="Times New Roman"/>
          <w:szCs w:val="24"/>
        </w:rPr>
        <w:lastRenderedPageBreak/>
        <w:t>environmental challenges, SDGC presents a novel solution for sustainable water reuse. By integrating SDGC into agricultural drainage systems, it allows for the efficient desalination and reuse of saline water. This not only minimizes environmental impact but also supports sustainable water practices in agriculture. SDGC's role in transforming agricultural drainage water into a valuable resource showcases its potential in promoting circular water management systems and sustainable agricultural practices. In addressing the specific challenges of agricultural drainage, SDGC becomes a key player in advancing water sustainability in the agricultural sector.</w:t>
      </w:r>
    </w:p>
    <w:p w:rsidR="00180DDE" w:rsidRPr="00180DDE" w:rsidRDefault="00180DDE" w:rsidP="00180DDE">
      <w:pPr>
        <w:pStyle w:val="Paragrafoelenco"/>
        <w:numPr>
          <w:ilvl w:val="0"/>
          <w:numId w:val="9"/>
        </w:numPr>
        <w:spacing w:line="360" w:lineRule="auto"/>
        <w:ind w:left="0"/>
        <w:jc w:val="both"/>
        <w:rPr>
          <w:rFonts w:cs="Times New Roman"/>
          <w:szCs w:val="24"/>
        </w:rPr>
      </w:pPr>
      <w:r w:rsidRPr="00180DDE">
        <w:rPr>
          <w:rFonts w:cs="Times New Roman"/>
          <w:b/>
          <w:bCs/>
          <w:szCs w:val="24"/>
        </w:rPr>
        <w:t>Industrial Wastewater Treatment:</w:t>
      </w:r>
      <w:r w:rsidRPr="00180DDE">
        <w:rPr>
          <w:rFonts w:cs="Times New Roman"/>
          <w:szCs w:val="24"/>
        </w:rPr>
        <w:t xml:space="preserve"> Industries generating wastewater with high salinity levels face challenges in sustainable disposal and environmental impact. SDGC plays a crucial role in industrial wastewater treatment, providing an environmentally friendly solution for desalination. By treating industrial wastewater, the device contributes to water resource conservation and minimizes the environmental impact of industrial discharges. This </w:t>
      </w:r>
      <w:r w:rsidRPr="00180DDE">
        <w:rPr>
          <w:rFonts w:cs="Times New Roman"/>
          <w:szCs w:val="24"/>
        </w:rPr>
        <w:lastRenderedPageBreak/>
        <w:t>application aligns with sustainability goals, emphasizing the broader implications of SDGC in addressing industrial water challenges. As industries increasingly prioritize responsible wastewater management, SDGC emerges as a transformative technology, offering a sustainable and efficient solution for desalinating industrial wastewater and promoting environmental stewardship.</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In conclusion, the Solar Desalination Geoassisted Continuous (SDGC) device stands at the forefront of addressing diverse water challenges across a spectrum of scenarios. From mitigating water scarcity in arid regions to promoting water resilience on remote islands, and from revolutionizing agricultural water management to providing a lifeline in humanitarian crises, SDGC's impact is far-reaching. Its adaptability, reliance on renewable energy, and focus on sustainability make it a pivotal tool in achieving water-related Sustainable Development Goals. As we navigate a future where water scarcity is a pressing global issue, SDGC emerges as a beacon of hope, </w:t>
      </w:r>
      <w:r w:rsidRPr="00180DDE">
        <w:rPr>
          <w:rFonts w:cs="Times New Roman"/>
          <w:szCs w:val="24"/>
          <w:lang w:val="en-US"/>
        </w:rPr>
        <w:lastRenderedPageBreak/>
        <w:t>offering innovative solutions to transform the way we manage and utilize our most precious resource, water.</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5" w:name="_Toc150625971"/>
      <w:r w:rsidRPr="00180DDE">
        <w:rPr>
          <w:lang w:val="en-US"/>
        </w:rPr>
        <w:lastRenderedPageBreak/>
        <w:t>SDGC in Small Communities:</w:t>
      </w:r>
      <w:bookmarkEnd w:id="5"/>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Empowering local communities to harness the benefits of the Solar Desalination Geoassisted Continuous (SDGC) device involves a comprehensive and collaborative approach. By integrating community engagement, technical knowledge, and sustainable practices, communities can not only utilize SDGC but potentially take steps towards building their own. This guide outlines a step-by-step process for communities to make use of SDGC and explore the possibility of constructing their own devices.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 Community Mobilization: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Initiating community engagement is crucial for the success of any water-related initiative. Communities need to be informed, aware, and actively involved in decision-making processes.</w:t>
      </w:r>
    </w:p>
    <w:p w:rsidR="00180DDE" w:rsidRPr="00180DDE" w:rsidRDefault="00180DDE" w:rsidP="00180DDE">
      <w:pPr>
        <w:pStyle w:val="Paragrafoelenco"/>
        <w:numPr>
          <w:ilvl w:val="0"/>
          <w:numId w:val="21"/>
        </w:numPr>
        <w:spacing w:line="360" w:lineRule="auto"/>
        <w:ind w:left="0"/>
        <w:jc w:val="both"/>
        <w:rPr>
          <w:rFonts w:cs="Times New Roman"/>
          <w:szCs w:val="24"/>
        </w:rPr>
      </w:pPr>
      <w:r w:rsidRPr="00180DDE">
        <w:rPr>
          <w:rFonts w:cs="Times New Roman"/>
          <w:b/>
          <w:bCs/>
          <w:szCs w:val="24"/>
        </w:rPr>
        <w:t>Education and Awareness:</w:t>
      </w:r>
      <w:r w:rsidRPr="00180DDE">
        <w:rPr>
          <w:rFonts w:cs="Times New Roman"/>
          <w:szCs w:val="24"/>
        </w:rPr>
        <w:t xml:space="preserve"> Conduct awareness campaigns to educate the community about water scarcity, </w:t>
      </w:r>
      <w:r w:rsidRPr="00180DDE">
        <w:rPr>
          <w:rFonts w:cs="Times New Roman"/>
          <w:szCs w:val="24"/>
        </w:rPr>
        <w:lastRenderedPageBreak/>
        <w:t>emphasizing the benefits of desalination and the potential of SDGC.</w:t>
      </w:r>
    </w:p>
    <w:p w:rsidR="00180DDE" w:rsidRPr="00180DDE" w:rsidRDefault="00180DDE" w:rsidP="00180DDE">
      <w:pPr>
        <w:pStyle w:val="Paragrafoelenco"/>
        <w:numPr>
          <w:ilvl w:val="0"/>
          <w:numId w:val="21"/>
        </w:numPr>
        <w:spacing w:line="360" w:lineRule="auto"/>
        <w:ind w:left="0"/>
        <w:jc w:val="both"/>
        <w:rPr>
          <w:rFonts w:cs="Times New Roman"/>
          <w:szCs w:val="24"/>
        </w:rPr>
      </w:pPr>
      <w:r w:rsidRPr="00180DDE">
        <w:rPr>
          <w:rFonts w:cs="Times New Roman"/>
          <w:b/>
          <w:bCs/>
          <w:szCs w:val="24"/>
        </w:rPr>
        <w:t>Community Meetings:</w:t>
      </w:r>
      <w:r w:rsidRPr="00180DDE">
        <w:rPr>
          <w:rFonts w:cs="Times New Roman"/>
          <w:szCs w:val="24"/>
        </w:rPr>
        <w:t xml:space="preserve"> Organize regular community meetings to facilitate open discussions about water challenges, potential solutions, and the role of SDGC in addressing these issues.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2. Assessment of Water Needs: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Understanding the community's specific water requirements is fundamental for tailoring the SDGC implementation to local needs.</w:t>
      </w:r>
    </w:p>
    <w:p w:rsidR="00180DDE" w:rsidRPr="00180DDE" w:rsidRDefault="00180DDE" w:rsidP="00180DDE">
      <w:pPr>
        <w:pStyle w:val="Paragrafoelenco"/>
        <w:numPr>
          <w:ilvl w:val="0"/>
          <w:numId w:val="20"/>
        </w:numPr>
        <w:spacing w:line="360" w:lineRule="auto"/>
        <w:ind w:left="0"/>
        <w:jc w:val="both"/>
        <w:rPr>
          <w:rFonts w:cs="Times New Roman"/>
          <w:szCs w:val="24"/>
        </w:rPr>
      </w:pPr>
      <w:r w:rsidRPr="00180DDE">
        <w:rPr>
          <w:rFonts w:cs="Times New Roman"/>
          <w:b/>
          <w:bCs/>
          <w:szCs w:val="24"/>
        </w:rPr>
        <w:t>Water Demand Analysis:</w:t>
      </w:r>
      <w:r w:rsidRPr="00180DDE">
        <w:rPr>
          <w:rFonts w:cs="Times New Roman"/>
          <w:szCs w:val="24"/>
        </w:rPr>
        <w:t xml:space="preserve"> Assess the community's water needs by considering factors such as population size, agricultural requirements, and industrial demands.</w:t>
      </w:r>
    </w:p>
    <w:p w:rsidR="00180DDE" w:rsidRPr="00180DDE" w:rsidRDefault="00180DDE" w:rsidP="00180DDE">
      <w:pPr>
        <w:pStyle w:val="Paragrafoelenco"/>
        <w:numPr>
          <w:ilvl w:val="0"/>
          <w:numId w:val="20"/>
        </w:numPr>
        <w:spacing w:line="360" w:lineRule="auto"/>
        <w:ind w:left="0"/>
        <w:jc w:val="both"/>
        <w:rPr>
          <w:rFonts w:cs="Times New Roman"/>
          <w:szCs w:val="24"/>
        </w:rPr>
      </w:pPr>
      <w:r w:rsidRPr="00180DDE">
        <w:rPr>
          <w:rFonts w:cs="Times New Roman"/>
          <w:b/>
          <w:bCs/>
          <w:szCs w:val="24"/>
        </w:rPr>
        <w:t>Water Quality Testing:</w:t>
      </w:r>
      <w:r w:rsidRPr="00180DDE">
        <w:rPr>
          <w:rFonts w:cs="Times New Roman"/>
          <w:szCs w:val="24"/>
        </w:rPr>
        <w:t xml:space="preserve"> Conduct water quality tests to understand the specific characteristics of local water sources and ensure compatibility with the SDGC system.</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3. Technical Training and Capacity Building:</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Building local capacity is essential for the sustainable operation and maintenance of SDGC devices.</w:t>
      </w:r>
    </w:p>
    <w:p w:rsidR="00180DDE" w:rsidRPr="00180DDE" w:rsidRDefault="00180DDE" w:rsidP="00180DDE">
      <w:pPr>
        <w:pStyle w:val="Paragrafoelenco"/>
        <w:numPr>
          <w:ilvl w:val="0"/>
          <w:numId w:val="19"/>
        </w:numPr>
        <w:spacing w:line="360" w:lineRule="auto"/>
        <w:ind w:left="0"/>
        <w:jc w:val="both"/>
        <w:rPr>
          <w:rFonts w:cs="Times New Roman"/>
          <w:szCs w:val="24"/>
        </w:rPr>
      </w:pPr>
      <w:r w:rsidRPr="00180DDE">
        <w:rPr>
          <w:rFonts w:cs="Times New Roman"/>
          <w:b/>
          <w:bCs/>
          <w:szCs w:val="24"/>
        </w:rPr>
        <w:t>Collaborate with Experts:</w:t>
      </w:r>
      <w:r w:rsidRPr="00180DDE">
        <w:rPr>
          <w:rFonts w:cs="Times New Roman"/>
          <w:szCs w:val="24"/>
        </w:rPr>
        <w:t xml:space="preserve"> Seek collaboration with local universities, technical institutions, or organizations with expertise in renewable energy and desalination technologies.</w:t>
      </w:r>
    </w:p>
    <w:p w:rsidR="00180DDE" w:rsidRPr="00180DDE" w:rsidRDefault="00180DDE" w:rsidP="00180DDE">
      <w:pPr>
        <w:pStyle w:val="Paragrafoelenco"/>
        <w:numPr>
          <w:ilvl w:val="0"/>
          <w:numId w:val="19"/>
        </w:numPr>
        <w:spacing w:line="360" w:lineRule="auto"/>
        <w:ind w:left="0"/>
        <w:jc w:val="both"/>
        <w:rPr>
          <w:rFonts w:cs="Times New Roman"/>
          <w:szCs w:val="24"/>
        </w:rPr>
      </w:pPr>
      <w:r w:rsidRPr="00180DDE">
        <w:rPr>
          <w:rFonts w:cs="Times New Roman"/>
          <w:b/>
          <w:bCs/>
          <w:szCs w:val="24"/>
        </w:rPr>
        <w:t>Training Programs:</w:t>
      </w:r>
      <w:r w:rsidRPr="00180DDE">
        <w:rPr>
          <w:rFonts w:cs="Times New Roman"/>
          <w:szCs w:val="24"/>
        </w:rPr>
        <w:t xml:space="preserve"> Conduct training programs to empower community members with the technical knowledge required for the operation and maintenance of SDGC.</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4. Feasibility Study: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 thorough feasibility study ensures that the implementation of SDGC is well-suited to the local conditions and needs.</w:t>
      </w:r>
    </w:p>
    <w:p w:rsidR="00180DDE" w:rsidRPr="00180DDE" w:rsidRDefault="00180DDE" w:rsidP="00180DDE">
      <w:pPr>
        <w:pStyle w:val="Paragrafoelenco"/>
        <w:numPr>
          <w:ilvl w:val="0"/>
          <w:numId w:val="18"/>
        </w:numPr>
        <w:spacing w:line="360" w:lineRule="auto"/>
        <w:ind w:left="0"/>
        <w:jc w:val="both"/>
        <w:rPr>
          <w:rFonts w:cs="Times New Roman"/>
          <w:szCs w:val="24"/>
        </w:rPr>
      </w:pPr>
      <w:r w:rsidRPr="00180DDE">
        <w:rPr>
          <w:rFonts w:cs="Times New Roman"/>
          <w:b/>
          <w:bCs/>
          <w:szCs w:val="24"/>
        </w:rPr>
        <w:t>Site Assessment:</w:t>
      </w:r>
      <w:r w:rsidRPr="00180DDE">
        <w:rPr>
          <w:rFonts w:cs="Times New Roman"/>
          <w:szCs w:val="24"/>
        </w:rPr>
        <w:t xml:space="preserve"> Conduct a site assessment to determine the suitability of SDGC implementation, considering factors such as solar exposure, geothermal potential, and water salinity.</w:t>
      </w:r>
    </w:p>
    <w:p w:rsidR="00180DDE" w:rsidRPr="00180DDE" w:rsidRDefault="00180DDE" w:rsidP="00180DDE">
      <w:pPr>
        <w:pStyle w:val="Paragrafoelenco"/>
        <w:numPr>
          <w:ilvl w:val="0"/>
          <w:numId w:val="18"/>
        </w:numPr>
        <w:spacing w:line="360" w:lineRule="auto"/>
        <w:ind w:left="0"/>
        <w:jc w:val="both"/>
        <w:rPr>
          <w:rFonts w:cs="Times New Roman"/>
          <w:szCs w:val="24"/>
        </w:rPr>
      </w:pPr>
      <w:r w:rsidRPr="00180DDE">
        <w:rPr>
          <w:rFonts w:cs="Times New Roman"/>
          <w:b/>
          <w:bCs/>
          <w:szCs w:val="24"/>
        </w:rPr>
        <w:lastRenderedPageBreak/>
        <w:t>Resource Mapping:</w:t>
      </w:r>
      <w:r w:rsidRPr="00180DDE">
        <w:rPr>
          <w:rFonts w:cs="Times New Roman"/>
          <w:szCs w:val="24"/>
        </w:rPr>
        <w:t xml:space="preserve"> Map available renewable energy resources (solar and geothermal) to optimize the design of the SDGC device.</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5. Community-Based Design: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Involving the community in the design process ensures that the SDGC system is tailored to local preferences and conditions.</w:t>
      </w:r>
    </w:p>
    <w:p w:rsidR="00180DDE" w:rsidRPr="00180DDE" w:rsidRDefault="00180DDE" w:rsidP="00180DDE">
      <w:pPr>
        <w:pStyle w:val="Paragrafoelenco"/>
        <w:numPr>
          <w:ilvl w:val="0"/>
          <w:numId w:val="17"/>
        </w:numPr>
        <w:spacing w:line="360" w:lineRule="auto"/>
        <w:ind w:left="0"/>
        <w:jc w:val="both"/>
        <w:rPr>
          <w:rFonts w:cs="Times New Roman"/>
          <w:szCs w:val="24"/>
        </w:rPr>
      </w:pPr>
      <w:r w:rsidRPr="00180DDE">
        <w:rPr>
          <w:rFonts w:cs="Times New Roman"/>
          <w:b/>
          <w:bCs/>
          <w:szCs w:val="24"/>
        </w:rPr>
        <w:t>Participatory Design:</w:t>
      </w:r>
      <w:r w:rsidRPr="00180DDE">
        <w:rPr>
          <w:rFonts w:cs="Times New Roman"/>
          <w:szCs w:val="24"/>
        </w:rPr>
        <w:t xml:space="preserve"> Engage community members in the design process, considering their input, needs, and preferences for the SDGC system.</w:t>
      </w:r>
    </w:p>
    <w:p w:rsidR="00180DDE" w:rsidRPr="00180DDE" w:rsidRDefault="00180DDE" w:rsidP="00180DDE">
      <w:pPr>
        <w:pStyle w:val="Paragrafoelenco"/>
        <w:numPr>
          <w:ilvl w:val="0"/>
          <w:numId w:val="17"/>
        </w:numPr>
        <w:spacing w:line="360" w:lineRule="auto"/>
        <w:ind w:left="0"/>
        <w:jc w:val="both"/>
        <w:rPr>
          <w:rFonts w:cs="Times New Roman"/>
          <w:szCs w:val="24"/>
        </w:rPr>
      </w:pPr>
      <w:r w:rsidRPr="00180DDE">
        <w:rPr>
          <w:rFonts w:cs="Times New Roman"/>
          <w:b/>
          <w:bCs/>
          <w:szCs w:val="24"/>
        </w:rPr>
        <w:t>Adaptability:</w:t>
      </w:r>
      <w:r w:rsidRPr="00180DDE">
        <w:rPr>
          <w:rFonts w:cs="Times New Roman"/>
          <w:szCs w:val="24"/>
        </w:rPr>
        <w:t xml:space="preserve"> Design the SDGC system to be adaptable to local conditions, emphasizing simplicity and ease of maintenance.</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6. Resource Procurement: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Efficient resource procurement, especially locally sourced materials, contributes to the sustainability of the project.</w:t>
      </w:r>
    </w:p>
    <w:p w:rsidR="00180DDE" w:rsidRPr="00180DDE" w:rsidRDefault="00180DDE" w:rsidP="00180DDE">
      <w:pPr>
        <w:pStyle w:val="Paragrafoelenco"/>
        <w:numPr>
          <w:ilvl w:val="0"/>
          <w:numId w:val="16"/>
        </w:numPr>
        <w:spacing w:line="360" w:lineRule="auto"/>
        <w:ind w:left="0"/>
        <w:jc w:val="both"/>
        <w:rPr>
          <w:rFonts w:cs="Times New Roman"/>
          <w:szCs w:val="24"/>
        </w:rPr>
      </w:pPr>
      <w:r w:rsidRPr="00180DDE">
        <w:rPr>
          <w:rFonts w:cs="Times New Roman"/>
          <w:b/>
          <w:bCs/>
          <w:szCs w:val="24"/>
        </w:rPr>
        <w:t>Local Materials:</w:t>
      </w:r>
      <w:r w:rsidRPr="00180DDE">
        <w:rPr>
          <w:rFonts w:cs="Times New Roman"/>
          <w:szCs w:val="24"/>
        </w:rPr>
        <w:t xml:space="preserve"> Source materials locally to reduce costs and promote sustainability, supporting the local economy.</w:t>
      </w:r>
    </w:p>
    <w:p w:rsidR="00180DDE" w:rsidRPr="00180DDE" w:rsidRDefault="00180DDE" w:rsidP="00180DDE">
      <w:pPr>
        <w:pStyle w:val="Paragrafoelenco"/>
        <w:numPr>
          <w:ilvl w:val="0"/>
          <w:numId w:val="16"/>
        </w:numPr>
        <w:spacing w:line="360" w:lineRule="auto"/>
        <w:ind w:left="0"/>
        <w:jc w:val="both"/>
        <w:rPr>
          <w:rFonts w:cs="Times New Roman"/>
          <w:szCs w:val="24"/>
        </w:rPr>
      </w:pPr>
      <w:r w:rsidRPr="00180DDE">
        <w:rPr>
          <w:rFonts w:cs="Times New Roman"/>
          <w:b/>
          <w:bCs/>
          <w:szCs w:val="24"/>
        </w:rPr>
        <w:lastRenderedPageBreak/>
        <w:t>Renewable Energy Components:</w:t>
      </w:r>
      <w:r w:rsidRPr="00180DDE">
        <w:rPr>
          <w:rFonts w:cs="Times New Roman"/>
          <w:szCs w:val="24"/>
        </w:rPr>
        <w:t xml:space="preserve"> Procure solar panels, geothermal components, and other necessary equipment from reliable suppliers, ensuring the use of quality materials.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7. Construction and Assembly: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construction phase involves community members in the actual building of the SDGC device, promoting a sense of ownership and involvement.</w:t>
      </w:r>
    </w:p>
    <w:p w:rsidR="00180DDE" w:rsidRPr="00180DDE" w:rsidRDefault="00180DDE" w:rsidP="00180DDE">
      <w:pPr>
        <w:pStyle w:val="Paragrafoelenco"/>
        <w:numPr>
          <w:ilvl w:val="0"/>
          <w:numId w:val="15"/>
        </w:numPr>
        <w:spacing w:line="360" w:lineRule="auto"/>
        <w:ind w:left="0"/>
        <w:jc w:val="both"/>
        <w:rPr>
          <w:rFonts w:cs="Times New Roman"/>
          <w:szCs w:val="24"/>
        </w:rPr>
      </w:pPr>
      <w:r w:rsidRPr="00180DDE">
        <w:rPr>
          <w:rFonts w:cs="Times New Roman"/>
          <w:b/>
          <w:bCs/>
          <w:szCs w:val="24"/>
        </w:rPr>
        <w:t>Community Workshops:</w:t>
      </w:r>
      <w:r w:rsidRPr="00180DDE">
        <w:rPr>
          <w:rFonts w:cs="Times New Roman"/>
          <w:szCs w:val="24"/>
        </w:rPr>
        <w:t xml:space="preserve"> Organize workshops or training sessions for community members to actively participate in the construction process.</w:t>
      </w:r>
    </w:p>
    <w:p w:rsidR="00180DDE" w:rsidRPr="00180DDE" w:rsidRDefault="00180DDE" w:rsidP="00180DDE">
      <w:pPr>
        <w:pStyle w:val="Paragrafoelenco"/>
        <w:numPr>
          <w:ilvl w:val="0"/>
          <w:numId w:val="15"/>
        </w:numPr>
        <w:spacing w:line="360" w:lineRule="auto"/>
        <w:ind w:left="0"/>
        <w:jc w:val="both"/>
        <w:rPr>
          <w:rFonts w:cs="Times New Roman"/>
          <w:szCs w:val="24"/>
        </w:rPr>
      </w:pPr>
      <w:r w:rsidRPr="00180DDE">
        <w:rPr>
          <w:rFonts w:cs="Times New Roman"/>
          <w:b/>
          <w:bCs/>
          <w:szCs w:val="24"/>
        </w:rPr>
        <w:t>Supervision:</w:t>
      </w:r>
      <w:r w:rsidRPr="00180DDE">
        <w:rPr>
          <w:rFonts w:cs="Times New Roman"/>
          <w:szCs w:val="24"/>
        </w:rPr>
        <w:t xml:space="preserve"> Collaborate with experienced technicians or engineers to supervise the construction, ensuring quality and compliance with design specifications.</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8. Installation and Testing:</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Installation of the SDGC system is followed by testing to ensure proper functioning and performance.</w:t>
      </w:r>
    </w:p>
    <w:p w:rsidR="00180DDE" w:rsidRPr="00180DDE" w:rsidRDefault="00180DDE" w:rsidP="00180DDE">
      <w:pPr>
        <w:pStyle w:val="Paragrafoelenco"/>
        <w:numPr>
          <w:ilvl w:val="0"/>
          <w:numId w:val="14"/>
        </w:numPr>
        <w:spacing w:line="360" w:lineRule="auto"/>
        <w:ind w:left="0"/>
        <w:jc w:val="both"/>
        <w:rPr>
          <w:rFonts w:cs="Times New Roman"/>
          <w:szCs w:val="24"/>
        </w:rPr>
      </w:pPr>
      <w:r w:rsidRPr="00180DDE">
        <w:rPr>
          <w:rFonts w:cs="Times New Roman"/>
          <w:b/>
          <w:bCs/>
          <w:szCs w:val="24"/>
        </w:rPr>
        <w:lastRenderedPageBreak/>
        <w:t>Gradual Implementation:</w:t>
      </w:r>
      <w:r w:rsidRPr="00180DDE">
        <w:rPr>
          <w:rFonts w:cs="Times New Roman"/>
          <w:szCs w:val="24"/>
        </w:rPr>
        <w:t xml:space="preserve"> Install the SDGC device gradually, testing its components and adjusting parameters as needed to optimize performance.</w:t>
      </w:r>
    </w:p>
    <w:p w:rsidR="00180DDE" w:rsidRPr="00180DDE" w:rsidRDefault="00180DDE" w:rsidP="00180DDE">
      <w:pPr>
        <w:pStyle w:val="Paragrafoelenco"/>
        <w:numPr>
          <w:ilvl w:val="0"/>
          <w:numId w:val="14"/>
        </w:numPr>
        <w:spacing w:line="360" w:lineRule="auto"/>
        <w:ind w:left="0"/>
        <w:jc w:val="both"/>
        <w:rPr>
          <w:rFonts w:cs="Times New Roman"/>
          <w:szCs w:val="24"/>
        </w:rPr>
      </w:pPr>
      <w:r w:rsidRPr="00180DDE">
        <w:rPr>
          <w:rFonts w:cs="Times New Roman"/>
          <w:b/>
          <w:bCs/>
          <w:szCs w:val="24"/>
        </w:rPr>
        <w:t>Performance Monitoring:</w:t>
      </w:r>
      <w:r w:rsidRPr="00180DDE">
        <w:rPr>
          <w:rFonts w:cs="Times New Roman"/>
          <w:szCs w:val="24"/>
        </w:rPr>
        <w:t xml:space="preserve"> Implement a system for monitoring the device's performance, including water production rates and energy consumption.</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9. Maintenance and Operation: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Local communities need to take ownership of the maintenance and day-to-day operation of the SDGC system.</w:t>
      </w:r>
    </w:p>
    <w:p w:rsidR="00180DDE" w:rsidRPr="00180DDE" w:rsidRDefault="00180DDE" w:rsidP="00180DDE">
      <w:pPr>
        <w:pStyle w:val="Paragrafoelenco"/>
        <w:numPr>
          <w:ilvl w:val="0"/>
          <w:numId w:val="13"/>
        </w:numPr>
        <w:spacing w:line="360" w:lineRule="auto"/>
        <w:ind w:left="0"/>
        <w:jc w:val="both"/>
        <w:rPr>
          <w:rFonts w:cs="Times New Roman"/>
          <w:szCs w:val="24"/>
        </w:rPr>
      </w:pPr>
      <w:r w:rsidRPr="00180DDE">
        <w:rPr>
          <w:rFonts w:cs="Times New Roman"/>
          <w:b/>
          <w:bCs/>
          <w:szCs w:val="24"/>
        </w:rPr>
        <w:t>Community Ownership:</w:t>
      </w:r>
      <w:r w:rsidRPr="00180DDE">
        <w:rPr>
          <w:rFonts w:cs="Times New Roman"/>
          <w:szCs w:val="24"/>
        </w:rPr>
        <w:t xml:space="preserve"> Foster a sense of community ownership by involving local residents in the regular maintenance and operation of the SDGC device.</w:t>
      </w:r>
    </w:p>
    <w:p w:rsidR="00180DDE" w:rsidRPr="00180DDE" w:rsidRDefault="00180DDE" w:rsidP="00180DDE">
      <w:pPr>
        <w:pStyle w:val="Paragrafoelenco"/>
        <w:numPr>
          <w:ilvl w:val="0"/>
          <w:numId w:val="13"/>
        </w:numPr>
        <w:spacing w:line="360" w:lineRule="auto"/>
        <w:ind w:left="0"/>
        <w:jc w:val="both"/>
        <w:rPr>
          <w:rFonts w:cs="Times New Roman"/>
          <w:szCs w:val="24"/>
        </w:rPr>
      </w:pPr>
      <w:r w:rsidRPr="00180DDE">
        <w:rPr>
          <w:rFonts w:cs="Times New Roman"/>
          <w:b/>
          <w:bCs/>
          <w:szCs w:val="24"/>
        </w:rPr>
        <w:t>Training on Maintenance:</w:t>
      </w:r>
      <w:r w:rsidRPr="00180DDE">
        <w:rPr>
          <w:rFonts w:cs="Times New Roman"/>
          <w:szCs w:val="24"/>
        </w:rPr>
        <w:t xml:space="preserve"> Conduct training sessions on basic maintenance procedures to ensure the longevity and efficiency of the system.</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10. Community Water Management:</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Efficient water management strategies ensure equitable access and distribution of desalinated water within the community.</w:t>
      </w:r>
    </w:p>
    <w:p w:rsidR="00180DDE" w:rsidRPr="00180DDE" w:rsidRDefault="00180DDE" w:rsidP="00180DDE">
      <w:pPr>
        <w:pStyle w:val="Paragrafoelenco"/>
        <w:numPr>
          <w:ilvl w:val="0"/>
          <w:numId w:val="12"/>
        </w:numPr>
        <w:spacing w:line="360" w:lineRule="auto"/>
        <w:ind w:left="0"/>
        <w:jc w:val="both"/>
        <w:rPr>
          <w:rFonts w:cs="Times New Roman"/>
          <w:szCs w:val="24"/>
        </w:rPr>
      </w:pPr>
      <w:r w:rsidRPr="00180DDE">
        <w:rPr>
          <w:rFonts w:cs="Times New Roman"/>
          <w:b/>
          <w:bCs/>
          <w:szCs w:val="24"/>
        </w:rPr>
        <w:t>Water Distribution Plan:</w:t>
      </w:r>
      <w:r w:rsidRPr="00180DDE">
        <w:rPr>
          <w:rFonts w:cs="Times New Roman"/>
          <w:szCs w:val="24"/>
        </w:rPr>
        <w:t xml:space="preserve"> Develop a community water distribution plan to ensure equitable access to desalinated water, considering varying needs and priorities.</w:t>
      </w:r>
    </w:p>
    <w:p w:rsidR="00180DDE" w:rsidRPr="00180DDE" w:rsidRDefault="00180DDE" w:rsidP="00180DDE">
      <w:pPr>
        <w:pStyle w:val="Paragrafoelenco"/>
        <w:numPr>
          <w:ilvl w:val="0"/>
          <w:numId w:val="12"/>
        </w:numPr>
        <w:spacing w:line="360" w:lineRule="auto"/>
        <w:ind w:left="0"/>
        <w:jc w:val="both"/>
        <w:rPr>
          <w:rFonts w:cs="Times New Roman"/>
          <w:szCs w:val="24"/>
        </w:rPr>
      </w:pPr>
      <w:r w:rsidRPr="00180DDE">
        <w:rPr>
          <w:rFonts w:cs="Times New Roman"/>
          <w:b/>
          <w:bCs/>
          <w:szCs w:val="24"/>
        </w:rPr>
        <w:t>Educational Programs:</w:t>
      </w:r>
      <w:r w:rsidRPr="00180DDE">
        <w:rPr>
          <w:rFonts w:cs="Times New Roman"/>
          <w:szCs w:val="24"/>
        </w:rPr>
        <w:t xml:space="preserve"> Continue educational programs on water conservation and efficient use of desalinated water to maximize the benefits of the SDGC system.</w:t>
      </w:r>
    </w:p>
    <w:p w:rsidR="00180DDE" w:rsidRPr="00180DDE" w:rsidRDefault="00180DDE" w:rsidP="00180DDE">
      <w:pPr>
        <w:pStyle w:val="Paragrafoelenco"/>
        <w:spacing w:line="360" w:lineRule="auto"/>
        <w:ind w:left="0"/>
        <w:jc w:val="both"/>
        <w:rPr>
          <w:rFonts w:cs="Times New Roman"/>
          <w:szCs w:val="24"/>
        </w:rPr>
      </w:pP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11. Monitoring and Evaluation: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Continuous monitoring and evaluation are essential for ongoing improvement and the long-term sustainability of the SDGC system.</w:t>
      </w:r>
    </w:p>
    <w:p w:rsidR="00180DDE" w:rsidRPr="00180DDE" w:rsidRDefault="00180DDE" w:rsidP="00180DDE">
      <w:pPr>
        <w:pStyle w:val="Paragrafoelenco"/>
        <w:numPr>
          <w:ilvl w:val="0"/>
          <w:numId w:val="11"/>
        </w:numPr>
        <w:spacing w:line="360" w:lineRule="auto"/>
        <w:ind w:left="0"/>
        <w:jc w:val="both"/>
        <w:rPr>
          <w:rFonts w:cs="Times New Roman"/>
          <w:szCs w:val="24"/>
        </w:rPr>
      </w:pPr>
      <w:r w:rsidRPr="00180DDE">
        <w:rPr>
          <w:rFonts w:cs="Times New Roman"/>
          <w:b/>
          <w:bCs/>
          <w:szCs w:val="24"/>
        </w:rPr>
        <w:t>Continuous Improvement:</w:t>
      </w:r>
      <w:r w:rsidRPr="00180DDE">
        <w:rPr>
          <w:rFonts w:cs="Times New Roman"/>
          <w:szCs w:val="24"/>
        </w:rPr>
        <w:t xml:space="preserve"> Establish a feedback mechanism for community members to report issues and provide suggestions for improvements.</w:t>
      </w:r>
    </w:p>
    <w:p w:rsidR="00180DDE" w:rsidRPr="00180DDE" w:rsidRDefault="00180DDE" w:rsidP="00180DDE">
      <w:pPr>
        <w:pStyle w:val="Paragrafoelenco"/>
        <w:numPr>
          <w:ilvl w:val="0"/>
          <w:numId w:val="11"/>
        </w:numPr>
        <w:spacing w:line="360" w:lineRule="auto"/>
        <w:ind w:left="0"/>
        <w:jc w:val="both"/>
        <w:rPr>
          <w:rFonts w:cs="Times New Roman"/>
          <w:szCs w:val="24"/>
        </w:rPr>
      </w:pPr>
      <w:r w:rsidRPr="00180DDE">
        <w:rPr>
          <w:rFonts w:cs="Times New Roman"/>
          <w:b/>
          <w:bCs/>
          <w:szCs w:val="24"/>
        </w:rPr>
        <w:lastRenderedPageBreak/>
        <w:t>Periodic Evaluations:</w:t>
      </w:r>
      <w:r w:rsidRPr="00180DDE">
        <w:rPr>
          <w:rFonts w:cs="Times New Roman"/>
          <w:szCs w:val="24"/>
        </w:rPr>
        <w:t xml:space="preserve"> Conduct periodic evaluations of the SDGC system's performance, adjusting parameters and making upgrades as necessary.</w:t>
      </w:r>
    </w:p>
    <w:p w:rsidR="00180DDE" w:rsidRPr="00180DDE" w:rsidRDefault="00180DDE" w:rsidP="00180DDE">
      <w:pPr>
        <w:spacing w:line="360" w:lineRule="auto"/>
        <w:jc w:val="both"/>
        <w:rPr>
          <w:rFonts w:cs="Times New Roman"/>
          <w:b/>
          <w:bCs/>
          <w:szCs w:val="24"/>
          <w:lang w:val="en-US"/>
        </w:rPr>
      </w:pPr>
      <w:r w:rsidRPr="00180DDE">
        <w:rPr>
          <w:rFonts w:cs="Times New Roman"/>
          <w:b/>
          <w:bCs/>
          <w:szCs w:val="24"/>
          <w:lang w:val="en-US"/>
        </w:rPr>
        <w:t>12. Documentation and Knowledge Sharing:</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Documenting the entire process and sharing knowledge gained ensures transparency and facilitates future initiatives.</w:t>
      </w:r>
    </w:p>
    <w:p w:rsidR="00180DDE" w:rsidRPr="00180DDE" w:rsidRDefault="00180DDE" w:rsidP="00180DDE">
      <w:pPr>
        <w:pStyle w:val="Paragrafoelenco"/>
        <w:numPr>
          <w:ilvl w:val="0"/>
          <w:numId w:val="10"/>
        </w:numPr>
        <w:spacing w:line="360" w:lineRule="auto"/>
        <w:ind w:left="0"/>
        <w:jc w:val="both"/>
        <w:rPr>
          <w:rFonts w:cs="Times New Roman"/>
          <w:szCs w:val="24"/>
        </w:rPr>
      </w:pPr>
      <w:r w:rsidRPr="00180DDE">
        <w:rPr>
          <w:rFonts w:cs="Times New Roman"/>
          <w:b/>
          <w:bCs/>
          <w:szCs w:val="24"/>
        </w:rPr>
        <w:t>Documentation:</w:t>
      </w:r>
      <w:r w:rsidRPr="00180DDE">
        <w:rPr>
          <w:rFonts w:cs="Times New Roman"/>
          <w:szCs w:val="24"/>
        </w:rPr>
        <w:t xml:space="preserve"> Document the planning, design, construction, and implementation phases comprehensively to create a guide for future initiatives.</w:t>
      </w:r>
    </w:p>
    <w:p w:rsidR="00180DDE" w:rsidRPr="00180DDE" w:rsidRDefault="00180DDE" w:rsidP="00180DDE">
      <w:pPr>
        <w:pStyle w:val="Paragrafoelenco"/>
        <w:numPr>
          <w:ilvl w:val="0"/>
          <w:numId w:val="10"/>
        </w:numPr>
        <w:spacing w:line="360" w:lineRule="auto"/>
        <w:ind w:left="0"/>
        <w:jc w:val="both"/>
        <w:rPr>
          <w:rFonts w:cs="Times New Roman"/>
          <w:szCs w:val="24"/>
        </w:rPr>
      </w:pPr>
      <w:r w:rsidRPr="00180DDE">
        <w:rPr>
          <w:rFonts w:cs="Times New Roman"/>
          <w:b/>
          <w:bCs/>
          <w:szCs w:val="24"/>
        </w:rPr>
        <w:t>Knowledge Sharing:</w:t>
      </w:r>
      <w:r w:rsidRPr="00180DDE">
        <w:rPr>
          <w:rFonts w:cs="Times New Roman"/>
          <w:szCs w:val="24"/>
        </w:rPr>
        <w:t xml:space="preserve"> Share the acquired knowledge with neighboring communities, promoting a collaborative and region-wide approach to addressing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By following these steps, local communities can not only successfully implement SDGC devices but also develop the skills and knowledge necessary to potentially construct similar systems independently. This community-driven approach ensures that SDGC becomes a sustainable and </w:t>
      </w:r>
      <w:r w:rsidRPr="00180DDE">
        <w:rPr>
          <w:rFonts w:cs="Times New Roman"/>
          <w:szCs w:val="24"/>
          <w:lang w:val="en-US"/>
        </w:rPr>
        <w:lastRenderedPageBreak/>
        <w:t>empowering solution for addressing water scarcity challenges at the grassroots level.</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(SDGC) device offers a sustainable and affordable solution for poor countries and communities facing water scarcity challenges. Several factors contribute to its suitability in these contexts:</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Renewable Energy Dependency:</w:t>
      </w:r>
      <w:r w:rsidRPr="00180DDE">
        <w:rPr>
          <w:rFonts w:cs="Times New Roman"/>
          <w:szCs w:val="24"/>
          <w:lang w:val="en-US"/>
        </w:rPr>
        <w:t xml:space="preserve"> SDGC relies on renewable energy sources such as solar and geothermal energy. In many poor countries, sunlight is abundant, presenting an opportunity to harness solar power for water desalination without the need for extensive and expensive energy infrastructure. This dependence on renewable energy reduces operational costs and ensures affordability.</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Off-Grid Capability:</w:t>
      </w:r>
      <w:r w:rsidRPr="00180DDE">
        <w:rPr>
          <w:rFonts w:cs="Times New Roman"/>
          <w:szCs w:val="24"/>
          <w:lang w:val="en-US"/>
        </w:rPr>
        <w:t xml:space="preserve"> One of the remarkable features of SDGC is its off-grid capability. Many poor communities lack access to centralized power grids. SDGC's ability to operate independently of traditional power sources makes it feasible for deployment in remote or off-grid areas. This </w:t>
      </w:r>
      <w:r w:rsidRPr="00180DDE">
        <w:rPr>
          <w:rFonts w:cs="Times New Roman"/>
          <w:szCs w:val="24"/>
          <w:lang w:val="en-US"/>
        </w:rPr>
        <w:lastRenderedPageBreak/>
        <w:t>decentralization minimizes the costs associated with connecting to centralized utilities.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Low Operating Costs:</w:t>
      </w:r>
      <w:r w:rsidRPr="00180DDE">
        <w:rPr>
          <w:rFonts w:cs="Times New Roman"/>
          <w:szCs w:val="24"/>
        </w:rPr>
        <w:t xml:space="preserve"> The device is designed for low operating costs, making it economically viable for resource-constrained communities. The use of renewable energy, combined with the continuous and self-supported desalination process, contributes to efficiency and cost-effectiveness. Reduced dependence on external energy sources ensures that the ongoing expenses for operating SDGC remain manageable.</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Adaptability to Local Conditions:</w:t>
      </w:r>
      <w:r w:rsidRPr="00180DDE">
        <w:rPr>
          <w:rFonts w:cs="Times New Roman"/>
          <w:szCs w:val="24"/>
        </w:rPr>
        <w:t xml:space="preserve"> SDGC's versatility and adaptability make it suitable for various environmental conditions. Its applicability to seawater, brackish water, and industrial process water allows it to address diverse water scarcity challenges. This adaptability ensures that communities can tailor the device to their specific needs, optimizing its efficiency.</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Minimal Infrastructure Requirements:</w:t>
      </w:r>
      <w:r w:rsidRPr="00180DDE">
        <w:rPr>
          <w:rFonts w:cs="Times New Roman"/>
          <w:szCs w:val="24"/>
        </w:rPr>
        <w:t xml:space="preserve"> Implementation of SDGC doesn't demand extensive infrastructure. The device can be integrated into existing water management </w:t>
      </w:r>
      <w:r w:rsidRPr="00180DDE">
        <w:rPr>
          <w:rFonts w:cs="Times New Roman"/>
          <w:szCs w:val="24"/>
        </w:rPr>
        <w:lastRenderedPageBreak/>
        <w:t>systems with relative ease. Its closed-loop system and straightforward design contribute to minimal maintenance requirements, reducing the overall investment and making it accessible for communities with limited resources.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Water Security for Agriculture:</w:t>
      </w:r>
      <w:r w:rsidRPr="00180DDE">
        <w:rPr>
          <w:rFonts w:cs="Times New Roman"/>
          <w:szCs w:val="24"/>
        </w:rPr>
        <w:t xml:space="preserve"> In many poor countries, agriculture is a primary source of livelihood. SDGC's potential to provide a continuous and decentralized source of freshwater supports sustainable agricultural practices. This contributes to food security, economic stability, and poverty reduction, aligning with broader development goals beyond water access.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Modular Design and Scalability:</w:t>
      </w:r>
      <w:r w:rsidRPr="00180DDE">
        <w:rPr>
          <w:rFonts w:cs="Times New Roman"/>
          <w:szCs w:val="24"/>
        </w:rPr>
        <w:t xml:space="preserve"> SDGC's modular design allows for scalability based on the community's water desalination needs. Poor communities can start with smaller-scale implementations, and as their needs grow, they can expand the system. This phased approach facilitates affordable initial investments and gradual scalability as resources become available.</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Community Engagement and Empowerment:</w:t>
      </w:r>
      <w:r w:rsidRPr="00180DDE">
        <w:rPr>
          <w:rFonts w:cs="Times New Roman"/>
          <w:szCs w:val="24"/>
        </w:rPr>
        <w:t xml:space="preserve"> The simplicity of SDGC's design and operation allows for </w:t>
      </w:r>
      <w:r w:rsidRPr="00180DDE">
        <w:rPr>
          <w:rFonts w:cs="Times New Roman"/>
          <w:szCs w:val="24"/>
        </w:rPr>
        <w:lastRenderedPageBreak/>
        <w:t>community involvement in its implementation and maintenance. This not only empowers local communities but also reduces reliance on external expertise, making the device a community-driven solution. Empowered communities are more likely to sustain and adapt the technology to their evolving needs.</w:t>
      </w:r>
    </w:p>
    <w:p w:rsidR="00180DDE" w:rsidRPr="00180DDE" w:rsidRDefault="00180DDE" w:rsidP="00180DDE">
      <w:pPr>
        <w:pStyle w:val="Paragrafoelenco"/>
        <w:numPr>
          <w:ilvl w:val="0"/>
          <w:numId w:val="22"/>
        </w:numPr>
        <w:spacing w:line="360" w:lineRule="auto"/>
        <w:ind w:left="0"/>
        <w:jc w:val="both"/>
        <w:rPr>
          <w:rFonts w:cs="Times New Roman"/>
          <w:szCs w:val="24"/>
        </w:rPr>
      </w:pPr>
      <w:r w:rsidRPr="00180DDE">
        <w:rPr>
          <w:rFonts w:cs="Times New Roman"/>
          <w:b/>
          <w:bCs/>
          <w:szCs w:val="24"/>
        </w:rPr>
        <w:t>Addressing Water-Related Health Challenges:</w:t>
      </w:r>
      <w:r w:rsidRPr="00180DDE">
        <w:rPr>
          <w:rFonts w:cs="Times New Roman"/>
          <w:szCs w:val="24"/>
        </w:rPr>
        <w:t xml:space="preserve"> Access to clean water is integral to public health. SDGC's ability to provide a consistent and safe water supply addresses water-related health challenges prevalent in many poor communities. Reduced waterborne diseases contribute to improved community well-being, further justifying the investment in such sustainable water solutions.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SDGC device's reliance on renewable energy, off-grid capability, low operating costs, adaptability, minimal infrastructure requirements, and community-centric design collectively position it as a sustainable and affordable solution for poor countries and communities grappling with water scarcity. Its holistic approach addresses both immediate water access needs and long-term development </w:t>
      </w:r>
      <w:r w:rsidRPr="00180DDE">
        <w:rPr>
          <w:rFonts w:cs="Times New Roman"/>
          <w:szCs w:val="24"/>
          <w:lang w:val="en-US"/>
        </w:rPr>
        <w:lastRenderedPageBreak/>
        <w:t>goals, offering a pathway to improved living conditions and resilience in the face of water challenges.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key advantage of SDGC lies in its sustainability and affordability, especially for resource-constrained communities. The device's reliance on locally available and renewable energy sources makes it cost-effective and ensures operational independence. This affordability is crucial for communities that may lack access to centralized water infrastructure or have limited financial resources.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device (SDGC) emerges as a game-changer, poised to usher in economic prosperity within underserved communities. This transformative device addresses a fundamental need by providing a consistent and affordable source of freshwater, thereby becoming the cornerstone for various economic opportunities that can uplift these communities.</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Agricultural Growth:</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One of the primary avenues through which SDGC fosters economic prosperity is by ensuring a reliable water supply for agricultural activities. In underserved communities, where traditional water sources may be scarce, SDGC becomes a lifeline for farmers. The device facilitates irrigation, empowering farmers to diversify their crops, improve yields, and engage in commercial farming practices. This not only enhances food security within the community but also creates a surplus that can be directed to local markets, generating income for farmers and contributing to the economic vitality of the region.</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Entrepreneurial Ventures: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availability of freshwater through SDGC opens up new horizons for entrepreneurial ventures within underserved communities. Local businesses can emerge around water-based activities, such as fish farming and aquaculture. SDGC, by ensuring a continuous and reliable water supply, supports the establishment of water-intensive industries, fostering economic diversity. </w:t>
      </w:r>
      <w:r w:rsidRPr="00180DDE">
        <w:rPr>
          <w:rFonts w:cs="Times New Roman"/>
          <w:szCs w:val="24"/>
          <w:lang w:val="en-US"/>
        </w:rPr>
        <w:lastRenderedPageBreak/>
        <w:t>Entrepreneurs within the community can seize these opportunities, leading to the creation of businesses that contribute to local economic growth.</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Job Creation: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installation, maintenance, and operation of SDGC units contribute significantly to job creation within the community. By training locals as technicians responsible for the device, the community becomes self-reliant in managing its water resources. This not only ensures the sustainability of the SDGC units but also creates employment opportunities for community members. Sustainable job creation is a key component of economic development, and SDGC becomes a vehicle for empowering individuals with valuable skills and contributing to the economic well-being of the community.</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Healthcare and Education: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Reliable access to clean water facilitated by SDGC has a direct and positive impact on community health and education. Reduced incidents of waterborne diseases lead to healthier populations, decreasing the financial burden on healthcare systems. With improved health outcomes, communities can allocate resources that would have been spent on healthcare to education and skill development. This virtuous cycle promotes the overall well-being of the community, creating a foundation for sustainable economic growth.</w:t>
      </w:r>
    </w:p>
    <w:p w:rsidR="00180DDE" w:rsidRPr="00180DDE" w:rsidRDefault="00180DDE" w:rsidP="00180DDE">
      <w:pPr>
        <w:spacing w:line="360" w:lineRule="auto"/>
        <w:jc w:val="both"/>
        <w:rPr>
          <w:rFonts w:cs="Times New Roman"/>
          <w:szCs w:val="24"/>
          <w:lang w:val="en-US"/>
        </w:rPr>
      </w:pPr>
      <w:r w:rsidRPr="00180DDE">
        <w:rPr>
          <w:rFonts w:cs="Times New Roman"/>
          <w:b/>
          <w:bCs/>
          <w:szCs w:val="24"/>
          <w:lang w:val="en-US"/>
        </w:rPr>
        <w:t>Community Resilience:</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SDGC not only addresses immediate water needs but also enhances community resilience to climate change. By mitigating water scarcity risks, the device becomes a crucial tool in safeguarding livelihoods. In regions where migration due to water-related challenges is a constant threat, SDGC acts as a barrier, preserving community cohesion and fortifying the population against external shocks. Community resilience is a key component of </w:t>
      </w:r>
      <w:r w:rsidRPr="00180DDE">
        <w:rPr>
          <w:rFonts w:cs="Times New Roman"/>
          <w:szCs w:val="24"/>
          <w:lang w:val="en-US"/>
        </w:rPr>
        <w:lastRenderedPageBreak/>
        <w:t>sustainable development, and SDGC plays a pivotal role in ensuring that underserved communities can withstand the impacts of environmental challenges.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device emerges as a catalyst for economic prosperity within underserved communities. Its multifaceted impact on agricultural growth, entrepreneurial ventures, job creation, healthcare, education, and community resilience makes it a transformative force. By addressing the fundamental need for a reliable freshwater supply, SDGC becomes the cornerstone for sustainable economic development, uplifting the socio-economic fabric of underserved communities and paving the way for a brighter and more prosperous future.</w:t>
      </w:r>
    </w:p>
    <w:p w:rsidR="00180DDE" w:rsidRDefault="00180DDE">
      <w:pPr>
        <w:rPr>
          <w:rFonts w:cs="Times New Roman"/>
          <w:szCs w:val="24"/>
          <w:lang w:val="en-US"/>
        </w:rPr>
      </w:pPr>
      <w:r>
        <w:rPr>
          <w:rFonts w:cs="Times New Roman"/>
          <w:szCs w:val="24"/>
          <w:lang w:val="en-US"/>
        </w:rPr>
        <w:br w:type="page"/>
      </w:r>
    </w:p>
    <w:p w:rsidR="00180DDE" w:rsidRPr="00180DDE" w:rsidRDefault="00180DDE" w:rsidP="00180DDE">
      <w:pPr>
        <w:pStyle w:val="Titolo1"/>
        <w:rPr>
          <w:lang w:val="en-US"/>
        </w:rPr>
      </w:pPr>
      <w:bookmarkStart w:id="6" w:name="_Toc150625972"/>
      <w:r w:rsidRPr="00180DDE">
        <w:rPr>
          <w:lang w:val="en-US"/>
        </w:rPr>
        <w:lastRenderedPageBreak/>
        <w:t>Conclusion:</w:t>
      </w:r>
      <w:bookmarkEnd w:id="6"/>
    </w:p>
    <w:p w:rsid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Solar Desalination Geoassisted Continuous device (SDGC) stands at the forefront of innovation in addressing water scarcity, presenting a paradigm shift in how communities, particularly in underserved areas, can access a sustainable and affordable source of freshwater. As we navigate the complexities of achieving Sustainable Development Goal 6.1 (SDG 6.1), aiming for universal and equitable access to safe and affordable drinking water for all, the SDGC emerges as a potent solution that not only meets this specific goal but also catalyzes positive transformations in various socio-economic and environmental dimensions.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 xml:space="preserve">The unique mechanism of the SDGC serves as the linchpin of its success. By harnessing the power of renewable energy sources, such as solar and geothermal energy, this device embodies a commitment to sustainability. Its innovative design, encapsulated in a large thermally insulated tank, coupled with strategically </w:t>
      </w:r>
      <w:r w:rsidRPr="00180DDE">
        <w:rPr>
          <w:rFonts w:cs="Times New Roman"/>
          <w:szCs w:val="24"/>
          <w:lang w:val="en-US"/>
        </w:rPr>
        <w:lastRenderedPageBreak/>
        <w:t>positioned heat exchangers and cooling means, enables the continuous desalination of seawater and brackish water. The evaporation-condensation cycle, facilitated by convective motions, optimizes heat exchange rates, ensuring efficiency in water production. The SDGC's adaptability to locally available resources further enhances its appeal as a community-driven, eco-friendly solution.</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In understanding the significance of the SDGC in achieving SDG 6.1, it becomes evident that this device transcends its role as a water desalination apparatus. It becomes a beacon of hope for communities facing critical water supply challenges. The versatility of the SDGC's application across diverse scenarios, from coastal areas experiencing seawater intrusion to arid regions with limited freshwater access, showcases its ability to tailor solutions to the unique water needs of different regions. This adaptability is crucial in the pursuit of universal access to safe drinking water.</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Moreover, the impact of the SDGC extends beyond addressing immediate water scarcity concerns. Its integration into industrial processes, agricultural practices, and post-natural disaster scenarios demonstrates a holistic approach to water management. In industrial settings, where brackish water is often a byproduct, the SDGC offers a sustainable solution that aligns with corporate social responsibility goals. In agriculture, particularly in water-scarce regions, the device supports sustainable farming practices, ensuring food security and economic stability.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The economic implications of the SDGC in underserved areas cannot be overstated. The device operates as a catalyst for economic growth by providing a continuous and reliable source of water. In remote islands dependent on imported water, the SDGC reduces reliance on external sources, promoting water resilience and cost-effectiveness. In refugee camps and post-natural disaster recovery efforts, the SDGC becomes a lifeline, offering dignity, health, and self-sufficiency to displaced populations.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A critical aspect of the SDGC's appeal is its affordability and sustainability, particularly in the context of impoverished countries and communities. The device's reliance on locally available resources, coupled with its use of renewable energy, ensures that it can be implemented without placing undue financial burdens on communities. This affordability, combined with the sustainable nature of the SDGC, creates a powerful model for water solutions that empower communities to break free from the cycle of water scarcity.</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t>As we delve into the environmental impact of the SDGC, its significance becomes even more pronounced. By remediating contaminated water bodies, reusing agricultural drainage water, and operating as an off-grid solution for remote communities, the device contributes to environmental conservation. Its eco-friendly design minimizes the carbon footprint associated with traditional water desalination methods, aligning with global efforts to combat climate change and preserve ecosystems.</w:t>
      </w:r>
    </w:p>
    <w:p w:rsidR="00180DDE" w:rsidRPr="00180DDE" w:rsidRDefault="00180DDE" w:rsidP="00180DDE">
      <w:pPr>
        <w:spacing w:line="360" w:lineRule="auto"/>
        <w:jc w:val="both"/>
        <w:rPr>
          <w:rFonts w:cs="Times New Roman"/>
          <w:szCs w:val="24"/>
          <w:lang w:val="en-US"/>
        </w:rPr>
      </w:pPr>
      <w:r w:rsidRPr="00180DDE">
        <w:rPr>
          <w:rFonts w:cs="Times New Roman"/>
          <w:szCs w:val="24"/>
          <w:lang w:val="en-US"/>
        </w:rPr>
        <w:lastRenderedPageBreak/>
        <w:t>In conclusion, the SDGC emerges not only as a technological marvel but as a symbol of hope and resilience in the face of one of humanity's most pressing challenges – water scarcity. Its ability to harmonize with the principles of sustainability, affordability, and adaptability positions it as a transformative force in achieving SDG 6.1. The economic, social, and environmental impacts ripple far beyond the desalination process, touching the lives of individuals and communities around the world. As we envision a future where access to safe drinking water is a universal reality, the SDGC stands as a beacon, guiding us toward a more sustainable and water-secure world.</w:t>
      </w:r>
    </w:p>
    <w:p w:rsidR="00180DDE" w:rsidRPr="00180DDE" w:rsidRDefault="00180DDE" w:rsidP="00180DDE">
      <w:pPr>
        <w:spacing w:line="360" w:lineRule="auto"/>
        <w:jc w:val="both"/>
        <w:rPr>
          <w:rFonts w:cs="Times New Roman"/>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9041F5" w:rsidRDefault="00180DDE" w:rsidP="00180DDE">
      <w:pPr>
        <w:pStyle w:val="Paragrafoelenco"/>
        <w:spacing w:line="360" w:lineRule="auto"/>
        <w:rPr>
          <w:rFonts w:asciiTheme="majorBidi" w:hAnsiTheme="majorBidi" w:cstheme="majorBidi"/>
          <w:szCs w:val="24"/>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spacing w:line="360" w:lineRule="auto"/>
        <w:rPr>
          <w:rFonts w:asciiTheme="majorBidi" w:hAnsiTheme="majorBidi" w:cstheme="majorBidi"/>
          <w:szCs w:val="24"/>
          <w:lang w:val="en-US"/>
        </w:rPr>
      </w:pPr>
    </w:p>
    <w:p w:rsidR="00180DDE" w:rsidRPr="00180DDE" w:rsidRDefault="00180DDE" w:rsidP="00180DDE">
      <w:pPr>
        <w:rPr>
          <w:rFonts w:asciiTheme="majorBidi" w:hAnsiTheme="majorBidi" w:cstheme="majorBidi"/>
          <w:szCs w:val="24"/>
          <w:lang w:val="en-US"/>
        </w:rPr>
      </w:pPr>
    </w:p>
    <w:p w:rsidR="00180DDE" w:rsidRDefault="00180DDE">
      <w:pPr>
        <w:rPr>
          <w:rFonts w:cs="Times New Roman"/>
          <w:szCs w:val="24"/>
          <w:lang w:val="en-US"/>
        </w:rPr>
      </w:pPr>
      <w:r>
        <w:rPr>
          <w:rFonts w:cs="Times New Roman"/>
          <w:szCs w:val="24"/>
          <w:lang w:val="en-US"/>
        </w:rPr>
        <w:br w:type="page"/>
      </w:r>
    </w:p>
    <w:p w:rsidR="00670B98" w:rsidRPr="00F57540" w:rsidRDefault="00670B98" w:rsidP="003B0B7A">
      <w:pPr>
        <w:pStyle w:val="Heading1"/>
        <w:ind w:left="0"/>
        <w:jc w:val="right"/>
        <w:rPr>
          <w:lang w:val="en-US"/>
        </w:rPr>
      </w:pPr>
      <w:bookmarkStart w:id="7" w:name="_Toc150625973"/>
      <w:r w:rsidRPr="00F57540">
        <w:rPr>
          <w:color w:val="FFFF00"/>
          <w:lang w:val="en-US"/>
        </w:rPr>
        <w:lastRenderedPageBreak/>
        <w:t xml:space="preserve">J </w:t>
      </w:r>
      <w:r w:rsidRPr="00F57540">
        <w:rPr>
          <w:color w:val="0000FF"/>
          <w:lang w:val="en-US"/>
        </w:rPr>
        <w:t xml:space="preserve">W </w:t>
      </w:r>
      <w:r w:rsidRPr="00F57540">
        <w:rPr>
          <w:color w:val="007F00"/>
          <w:lang w:val="en-US"/>
        </w:rPr>
        <w:t>T</w:t>
      </w:r>
      <w:bookmarkEnd w:id="7"/>
    </w:p>
    <w:p w:rsidR="00670B98" w:rsidRPr="00F57540" w:rsidRDefault="009B0DA1" w:rsidP="003B0B7A">
      <w:pPr>
        <w:pStyle w:val="Heading3"/>
        <w:ind w:left="0"/>
        <w:jc w:val="right"/>
        <w:rPr>
          <w:b w:val="0"/>
          <w:lang w:val="en-US"/>
        </w:rPr>
      </w:pPr>
      <w:hyperlink r:id="rId8" w:history="1">
        <w:r w:rsidR="00670B98" w:rsidRPr="00F57540">
          <w:rPr>
            <w:rStyle w:val="Enfasigrassetto"/>
            <w:b/>
            <w:iCs w:val="0"/>
            <w:color w:val="0000FF"/>
            <w:u w:val="single"/>
            <w:lang w:val="en-US"/>
          </w:rPr>
          <w:t>joules</w:t>
        </w:r>
      </w:hyperlink>
      <w:r w:rsidR="00670B98" w:rsidRPr="00F57540">
        <w:rPr>
          <w:b w:val="0"/>
          <w:lang w:val="en-US"/>
        </w:rPr>
        <w:t xml:space="preserve"> </w:t>
      </w:r>
      <w:hyperlink r:id="rId9" w:history="1">
        <w:r w:rsidR="00670B98" w:rsidRPr="00F57540">
          <w:rPr>
            <w:rStyle w:val="Enfasigrassetto"/>
            <w:b/>
            <w:iCs w:val="0"/>
            <w:color w:val="0000FF"/>
            <w:u w:val="single"/>
            <w:lang w:val="en-US"/>
          </w:rPr>
          <w:t xml:space="preserve"> </w:t>
        </w:r>
      </w:hyperlink>
      <w:hyperlink r:id="rId10" w:history="1">
        <w:r w:rsidR="00670B98" w:rsidRPr="00F57540">
          <w:rPr>
            <w:rStyle w:val="Enfasigrassetto"/>
            <w:b/>
            <w:iCs w:val="0"/>
            <w:color w:val="0000FF"/>
            <w:u w:val="single"/>
            <w:lang w:val="en-US"/>
          </w:rPr>
          <w:t>water  team</w:t>
        </w:r>
      </w:hyperlink>
    </w:p>
    <w:p w:rsidR="00670B98" w:rsidRPr="00F57540" w:rsidRDefault="009B0DA1" w:rsidP="003B0B7A">
      <w:pPr>
        <w:spacing w:before="1"/>
        <w:jc w:val="right"/>
        <w:rPr>
          <w:rFonts w:cs="Times New Roman"/>
          <w:szCs w:val="24"/>
          <w:lang w:val="en-US"/>
        </w:rPr>
      </w:pPr>
      <w:hyperlink r:id="rId11" w:history="1">
        <w:r w:rsidR="00670B98" w:rsidRPr="00F57540">
          <w:rPr>
            <w:rStyle w:val="Collegamentoipertestuale"/>
            <w:rFonts w:cs="Times New Roman"/>
            <w:b/>
            <w:i/>
            <w:szCs w:val="24"/>
            <w:lang w:val="en-US"/>
          </w:rPr>
          <w:t>https://www.jwt-jwt.it/</w:t>
        </w:r>
      </w:hyperlink>
    </w:p>
    <w:p w:rsidR="00670B98" w:rsidRPr="00F57540" w:rsidRDefault="00670B98" w:rsidP="005544BF">
      <w:pPr>
        <w:pStyle w:val="Corpodeltesto"/>
        <w:spacing w:before="2"/>
        <w:rPr>
          <w:b/>
          <w:lang w:val="en-US"/>
        </w:rPr>
      </w:pPr>
    </w:p>
    <w:p w:rsidR="00670B98" w:rsidRPr="00F57540" w:rsidRDefault="00670B98" w:rsidP="005544BF">
      <w:pPr>
        <w:pStyle w:val="Corpodeltesto"/>
        <w:spacing w:before="2"/>
        <w:rPr>
          <w:b/>
          <w:lang w:val="en-US"/>
        </w:rPr>
      </w:pPr>
      <w:r w:rsidRPr="00F57540">
        <w:rPr>
          <w:b/>
          <w:lang w:val="en-US"/>
        </w:rPr>
        <w:t>Subject to the NDA, consultancy and appropriate industrial property rights are available</w:t>
      </w:r>
    </w:p>
    <w:p w:rsidR="00670B98" w:rsidRPr="00F57540" w:rsidRDefault="00670B98" w:rsidP="005544BF">
      <w:pPr>
        <w:pStyle w:val="Corpodeltesto"/>
        <w:spacing w:before="2"/>
        <w:rPr>
          <w:lang w:val="en-US"/>
        </w:rPr>
      </w:pPr>
    </w:p>
    <w:p w:rsidR="00670B98" w:rsidRPr="00F57540" w:rsidRDefault="00670B98" w:rsidP="005544BF">
      <w:pPr>
        <w:pStyle w:val="Corpodeltesto"/>
        <w:spacing w:before="2"/>
        <w:rPr>
          <w:lang w:val="en-US"/>
        </w:rPr>
      </w:pPr>
      <w:r w:rsidRPr="00F57540">
        <w:rPr>
          <w:lang w:val="en-US"/>
        </w:rPr>
        <w:t xml:space="preserve">( </w:t>
      </w:r>
      <w:hyperlink r:id="rId12" w:history="1">
        <w:r w:rsidRPr="00F57540">
          <w:rPr>
            <w:rStyle w:val="Enfasigrassetto"/>
            <w:lang w:val="en-US"/>
          </w:rPr>
          <w:t xml:space="preserve">INNOVATION </w:t>
        </w:r>
      </w:hyperlink>
      <w:r w:rsidRPr="00F57540">
        <w:rPr>
          <w:rStyle w:val="tlid-translation"/>
          <w:color w:val="0000FF"/>
          <w:lang w:val="en-US"/>
        </w:rPr>
        <w:t xml:space="preserve">- </w:t>
      </w:r>
      <w:hyperlink r:id="rId13" w:history="1">
        <w:r w:rsidRPr="00F57540">
          <w:rPr>
            <w:rStyle w:val="Collegamentoipertestuale"/>
            <w:lang w:val="en-US"/>
          </w:rPr>
          <w:t xml:space="preserve">Patents and Projects, with relevant BPs </w:t>
        </w:r>
      </w:hyperlink>
      <w:hyperlink r:id="rId14" w:history="1">
        <w:r w:rsidRPr="00F57540">
          <w:rPr>
            <w:rStyle w:val="Collegamentoipertestuale"/>
            <w:lang w:val="en-US"/>
          </w:rPr>
          <w:t xml:space="preserve">and </w:t>
        </w:r>
      </w:hyperlink>
      <w:hyperlink r:id="rId15" w:history="1">
        <w:r w:rsidRPr="00F57540">
          <w:rPr>
            <w:rStyle w:val="Collegamentoipertestuale"/>
            <w:lang w:val="en-US"/>
          </w:rPr>
          <w:t>StartKit</w:t>
        </w:r>
      </w:hyperlink>
      <w:hyperlink r:id="rId16" w:history="1">
        <w:r w:rsidRPr="00F57540">
          <w:rPr>
            <w:rStyle w:val="Collegamentoipertestuale"/>
            <w:lang w:val="en-US"/>
          </w:rPr>
          <w:t xml:space="preserve"> </w:t>
        </w:r>
      </w:hyperlink>
      <w:hyperlink r:id="rId17" w:history="1">
        <w:r w:rsidRPr="00F57540">
          <w:rPr>
            <w:rStyle w:val="Collegamentoipertestuale"/>
            <w:lang w:val="en-US"/>
          </w:rPr>
          <w:t xml:space="preserve">Commercial Offers </w:t>
        </w:r>
      </w:hyperlink>
      <w:r w:rsidRPr="00F57540">
        <w:rPr>
          <w:lang w:val="en-US"/>
        </w:rPr>
        <w:t xml:space="preserve"> )</w:t>
      </w:r>
    </w:p>
    <w:p w:rsidR="00670B98" w:rsidRPr="00F57540" w:rsidRDefault="00670B98" w:rsidP="005544BF">
      <w:pPr>
        <w:pStyle w:val="Corpodeltesto"/>
        <w:spacing w:before="2"/>
        <w:rPr>
          <w:lang w:val="en-US"/>
        </w:rPr>
      </w:pPr>
    </w:p>
    <w:p w:rsidR="00832F6A" w:rsidRPr="00F57540" w:rsidRDefault="00832F6A" w:rsidP="005544BF">
      <w:pPr>
        <w:pStyle w:val="Corpodeltesto"/>
        <w:spacing w:before="2"/>
        <w:rPr>
          <w:rStyle w:val="Enfasigrassetto"/>
          <w:lang w:val="en-US"/>
        </w:rPr>
      </w:pPr>
    </w:p>
    <w:p w:rsidR="00832F6A" w:rsidRPr="00F57540" w:rsidRDefault="00670B98" w:rsidP="005544BF">
      <w:pPr>
        <w:pStyle w:val="Corpodeltesto"/>
        <w:spacing w:before="2"/>
        <w:rPr>
          <w:rStyle w:val="Enfasigrassetto"/>
          <w:lang w:val="en-US"/>
        </w:rPr>
      </w:pPr>
      <w:r w:rsidRPr="00F57540">
        <w:rPr>
          <w:rStyle w:val="Enfasigrassetto"/>
          <w:lang w:val="en-US"/>
        </w:rPr>
        <w:t xml:space="preserve">JWTeam </w:t>
      </w:r>
    </w:p>
    <w:p w:rsidR="00832F6A" w:rsidRPr="00F57540" w:rsidRDefault="00832F6A" w:rsidP="005544BF">
      <w:pPr>
        <w:pStyle w:val="Corpodeltesto"/>
        <w:spacing w:before="2"/>
        <w:rPr>
          <w:rStyle w:val="Enfasigrassetto"/>
          <w:lang w:val="en-US"/>
        </w:rPr>
      </w:pPr>
    </w:p>
    <w:p w:rsidR="00832F6A" w:rsidRPr="00F57540" w:rsidRDefault="009B0DA1" w:rsidP="005544BF">
      <w:pPr>
        <w:pStyle w:val="Corpodeltesto"/>
        <w:spacing w:before="2"/>
        <w:rPr>
          <w:lang w:val="en-US"/>
        </w:rPr>
      </w:pPr>
      <w:hyperlink r:id="rId18" w:history="1">
        <w:r w:rsidR="00670B98" w:rsidRPr="00F57540">
          <w:rPr>
            <w:rStyle w:val="Collegamentoipertestuale"/>
            <w:lang w:val="en-US"/>
          </w:rPr>
          <w:t>http://www.expotv1.com/ESCP_NUT_Team.pdf</w:t>
        </w:r>
      </w:hyperlink>
    </w:p>
    <w:p w:rsidR="00670B98" w:rsidRPr="00F57540" w:rsidRDefault="00670B98" w:rsidP="005544BF">
      <w:pPr>
        <w:pStyle w:val="Corpodeltesto"/>
        <w:spacing w:before="2"/>
        <w:rPr>
          <w:rStyle w:val="rynqvb"/>
          <w:i/>
          <w:lang w:val="en-US"/>
        </w:rPr>
      </w:pPr>
      <w:r w:rsidRPr="00F57540">
        <w:rPr>
          <w:i/>
          <w:lang w:val="en-US"/>
        </w:rPr>
        <w:t xml:space="preserve">Offers extensive support on </w:t>
      </w:r>
      <w:r w:rsidRPr="00F57540">
        <w:rPr>
          <w:b/>
          <w:i/>
          <w:color w:val="0070C0"/>
          <w:lang w:val="en-US"/>
        </w:rPr>
        <w:t xml:space="preserve">Energy </w:t>
      </w:r>
      <w:r w:rsidRPr="00F57540">
        <w:rPr>
          <w:i/>
          <w:lang w:val="en-US"/>
        </w:rPr>
        <w:t xml:space="preserve">and </w:t>
      </w:r>
      <w:r w:rsidRPr="00F57540">
        <w:rPr>
          <w:b/>
          <w:i/>
          <w:color w:val="0070C0"/>
          <w:lang w:val="en-US"/>
        </w:rPr>
        <w:t xml:space="preserve">Water Cycle, </w:t>
      </w:r>
      <w:r w:rsidRPr="00F57540">
        <w:rPr>
          <w:i/>
          <w:lang w:val="en-US"/>
        </w:rPr>
        <w:t xml:space="preserve">verse  </w:t>
      </w:r>
      <w:hyperlink r:id="rId19" w:history="1">
        <w:r w:rsidRPr="00F57540">
          <w:rPr>
            <w:rStyle w:val="Enfasicorsivo"/>
            <w:b/>
            <w:bCs/>
            <w:color w:val="008000"/>
            <w:u w:val="single"/>
            <w:lang w:val="en-US"/>
          </w:rPr>
          <w:t xml:space="preserve">IP_S </w:t>
        </w:r>
      </w:hyperlink>
      <w:hyperlink r:id="rId20" w:history="1">
        <w:r w:rsidRPr="00F57540">
          <w:rPr>
            <w:rStyle w:val="Enfasicorsivo"/>
            <w:b/>
            <w:bCs/>
            <w:color w:val="008000"/>
            <w:u w:val="single"/>
            <w:lang w:val="en-US"/>
          </w:rPr>
          <w:t xml:space="preserve">DGs </w:t>
        </w:r>
      </w:hyperlink>
      <w:hyperlink r:id="rId21" w:history="1">
        <w:r w:rsidRPr="00F57540">
          <w:rPr>
            <w:rStyle w:val="Enfasicorsivo"/>
            <w:b/>
            <w:bCs/>
            <w:color w:val="008000"/>
            <w:u w:val="single"/>
            <w:lang w:val="en-US"/>
          </w:rPr>
          <w:t>/UN</w:t>
        </w:r>
      </w:hyperlink>
    </w:p>
    <w:p w:rsidR="00670B98" w:rsidRPr="00F57540" w:rsidRDefault="00670B98" w:rsidP="005544BF">
      <w:pPr>
        <w:jc w:val="both"/>
        <w:rPr>
          <w:rStyle w:val="rynqvb"/>
          <w:rFonts w:cs="Times New Roman"/>
          <w:b/>
          <w:szCs w:val="24"/>
          <w:lang w:val="en-US"/>
        </w:rPr>
      </w:pPr>
    </w:p>
    <w:p w:rsidR="00670B98" w:rsidRPr="00F57540" w:rsidRDefault="00670B98" w:rsidP="005544BF">
      <w:pPr>
        <w:jc w:val="both"/>
        <w:rPr>
          <w:rStyle w:val="rynqvb"/>
          <w:rFonts w:cs="Times New Roman"/>
          <w:b/>
          <w:szCs w:val="24"/>
          <w:lang w:val="en-US"/>
        </w:rPr>
      </w:pPr>
    </w:p>
    <w:p w:rsidR="00670B98" w:rsidRPr="00F57540" w:rsidRDefault="00670B98" w:rsidP="006C1FDA">
      <w:pPr>
        <w:pStyle w:val="Titolo1"/>
        <w:rPr>
          <w:rStyle w:val="rynqvb"/>
          <w:rFonts w:cs="Times New Roman"/>
          <w:szCs w:val="24"/>
          <w:lang w:val="en-US"/>
        </w:rPr>
      </w:pPr>
      <w:bookmarkStart w:id="8" w:name="_Toc150625974"/>
      <w:r w:rsidRPr="00F57540">
        <w:rPr>
          <w:rStyle w:val="rynqvb"/>
          <w:rFonts w:cs="Times New Roman"/>
          <w:szCs w:val="24"/>
          <w:lang w:val="en-US"/>
        </w:rPr>
        <w:t>Bibliography/Conclusion</w:t>
      </w:r>
      <w:bookmarkEnd w:id="8"/>
    </w:p>
    <w:p w:rsidR="00B53DFC" w:rsidRPr="00F57540" w:rsidRDefault="00B53DFC" w:rsidP="00B53DFC">
      <w:pPr>
        <w:rPr>
          <w:rFonts w:cs="Times New Roman"/>
          <w:lang w:val="en-US"/>
        </w:rPr>
      </w:pPr>
    </w:p>
    <w:p w:rsidR="00670B98" w:rsidRPr="00F57540" w:rsidRDefault="00574BEE" w:rsidP="005544BF">
      <w:pPr>
        <w:jc w:val="both"/>
        <w:rPr>
          <w:rStyle w:val="rynqvb"/>
          <w:rFonts w:cs="Times New Roman"/>
          <w:szCs w:val="24"/>
          <w:lang w:val="en-US"/>
        </w:rPr>
      </w:pPr>
      <w:r w:rsidRPr="00F57540">
        <w:rPr>
          <w:rStyle w:val="rynqvb"/>
          <w:rFonts w:cs="Times New Roman"/>
          <w:szCs w:val="24"/>
          <w:lang w:val="en-US"/>
        </w:rPr>
        <w:t xml:space="preserve">Any reference to people and things is purely coincidental, as well as creative/imaginative and aimed at the common good (both in fiction and non-fiction/disclosable texts). </w:t>
      </w:r>
      <w:r w:rsidRPr="00F57540">
        <w:rPr>
          <w:rStyle w:val="rynqvb"/>
          <w:rFonts w:cs="Times New Roman"/>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F57540">
          <w:rPr>
            <w:rStyle w:val="Collegamentoipertestuale"/>
            <w:rFonts w:cs="Times New Roman"/>
            <w:b/>
            <w:szCs w:val="24"/>
            <w:lang w:val="en-US"/>
          </w:rPr>
          <w:t>JWTeam</w:t>
        </w:r>
      </w:hyperlink>
      <w:r w:rsidR="00670B98" w:rsidRPr="00F57540">
        <w:rPr>
          <w:rStyle w:val="rynqvb"/>
          <w:rFonts w:cs="Times New Roman"/>
          <w:szCs w:val="24"/>
          <w:lang w:val="en-US"/>
        </w:rPr>
        <w:t xml:space="preserve"> reviews and oversees the dissemination of </w:t>
      </w:r>
      <w:hyperlink r:id="rId23" w:history="1">
        <w:r w:rsidR="00670B98" w:rsidRPr="00F57540">
          <w:rPr>
            <w:rStyle w:val="Collegamentoipertestuale"/>
            <w:rFonts w:cs="Times New Roman"/>
            <w:b/>
            <w:szCs w:val="24"/>
            <w:lang w:val="en-US"/>
          </w:rPr>
          <w:t>SDGs/UN</w:t>
        </w:r>
      </w:hyperlink>
      <w:r w:rsidR="00670B98" w:rsidRPr="00F57540">
        <w:rPr>
          <w:rStyle w:val="rynqvb"/>
          <w:rFonts w:cs="Times New Roman"/>
          <w:szCs w:val="24"/>
          <w:lang w:val="en-US"/>
        </w:rPr>
        <w:t>, pronouncing itself with the pseudonym "</w:t>
      </w:r>
      <w:r w:rsidR="00670B98" w:rsidRPr="00F57540">
        <w:rPr>
          <w:rStyle w:val="rynqvb"/>
          <w:rFonts w:cs="Times New Roman"/>
          <w:b/>
          <w:color w:val="00B050"/>
          <w:szCs w:val="24"/>
          <w:lang w:val="en-US"/>
        </w:rPr>
        <w:t>Ghost GREEN</w:t>
      </w:r>
      <w:r w:rsidR="00670B98" w:rsidRPr="00F57540">
        <w:rPr>
          <w:rStyle w:val="rynqvb"/>
          <w:rFonts w:cs="Times New Roman"/>
          <w:szCs w:val="24"/>
          <w:lang w:val="en-US"/>
        </w:rPr>
        <w:t>".</w:t>
      </w:r>
    </w:p>
    <w:p w:rsidR="00670B98" w:rsidRPr="00F57540" w:rsidRDefault="00670B98" w:rsidP="005544BF">
      <w:pPr>
        <w:jc w:val="both"/>
        <w:rPr>
          <w:rStyle w:val="rynqvb"/>
          <w:rFonts w:cs="Times New Roman"/>
          <w:szCs w:val="24"/>
          <w:lang w:val="en-US"/>
        </w:rPr>
      </w:pPr>
    </w:p>
    <w:p w:rsidR="00670B98" w:rsidRPr="00F57540" w:rsidRDefault="00670B98" w:rsidP="006C1FDA">
      <w:pPr>
        <w:pStyle w:val="Titolo1"/>
        <w:rPr>
          <w:rStyle w:val="rynqvb"/>
          <w:rFonts w:cs="Times New Roman"/>
          <w:szCs w:val="24"/>
          <w:lang w:val="en-US"/>
        </w:rPr>
      </w:pPr>
      <w:bookmarkStart w:id="9" w:name="_Toc150625975"/>
      <w:r w:rsidRPr="00F57540">
        <w:rPr>
          <w:rStyle w:val="rynqvb"/>
          <w:rFonts w:cs="Times New Roman"/>
          <w:szCs w:val="24"/>
          <w:lang w:val="en-US"/>
        </w:rPr>
        <w:t>Watermaker</w:t>
      </w:r>
      <w:r w:rsidR="006C1FDA" w:rsidRPr="00F57540">
        <w:rPr>
          <w:rStyle w:val="rynqvb"/>
          <w:rFonts w:cs="Times New Roman"/>
          <w:szCs w:val="24"/>
          <w:lang w:val="en-US"/>
        </w:rPr>
        <w:t xml:space="preserve"> </w:t>
      </w:r>
      <w:r w:rsidRPr="00F57540">
        <w:rPr>
          <w:rStyle w:val="rynqvb"/>
          <w:rFonts w:cs="Times New Roman"/>
          <w:szCs w:val="24"/>
          <w:lang w:val="en-US"/>
        </w:rPr>
        <w:t xml:space="preserve"> from SDGC (source) :</w:t>
      </w:r>
      <w:bookmarkEnd w:id="9"/>
    </w:p>
    <w:p w:rsidR="00B53DFC" w:rsidRPr="00F57540" w:rsidRDefault="00B53DFC" w:rsidP="00B53DFC">
      <w:pPr>
        <w:rPr>
          <w:rFonts w:cs="Times New Roman"/>
          <w:lang w:val="en-US"/>
        </w:rPr>
      </w:pPr>
    </w:p>
    <w:p w:rsidR="00670B98" w:rsidRPr="00F57540" w:rsidRDefault="00670B98" w:rsidP="005544BF">
      <w:pPr>
        <w:jc w:val="both"/>
        <w:rPr>
          <w:rFonts w:cs="Times New Roman"/>
          <w:szCs w:val="24"/>
          <w:lang w:val="en-US"/>
        </w:rPr>
      </w:pPr>
      <w:r w:rsidRPr="00F57540">
        <w:rPr>
          <w:rFonts w:cs="Times New Roman"/>
          <w:szCs w:val="24"/>
          <w:lang w:val="en-US"/>
        </w:rPr>
        <w:t xml:space="preserve">Patent: </w:t>
      </w:r>
    </w:p>
    <w:p w:rsidR="00670B98" w:rsidRPr="00F57540" w:rsidRDefault="009B0DA1" w:rsidP="005544BF">
      <w:pPr>
        <w:jc w:val="both"/>
        <w:rPr>
          <w:rFonts w:cs="Times New Roman"/>
          <w:szCs w:val="24"/>
          <w:lang w:val="en-US"/>
        </w:rPr>
      </w:pPr>
      <w:hyperlink r:id="rId24" w:history="1">
        <w:r w:rsidR="00670B98" w:rsidRPr="00F57540">
          <w:rPr>
            <w:rStyle w:val="Enfasigrassetto"/>
            <w:rFonts w:cs="Times New Roman"/>
            <w:color w:val="0000FF"/>
            <w:szCs w:val="24"/>
            <w:u w:val="single"/>
            <w:lang w:val="en-US"/>
          </w:rPr>
          <w:t>SDGC</w:t>
        </w:r>
      </w:hyperlink>
      <w:r w:rsidR="00670B98" w:rsidRPr="00F57540">
        <w:rPr>
          <w:rFonts w:cs="Times New Roman"/>
          <w:szCs w:val="24"/>
          <w:lang w:val="en-US"/>
        </w:rPr>
        <w:t> ,    </w:t>
      </w:r>
      <w:hyperlink r:id="rId25" w:history="1">
        <w:r w:rsidR="00670B98" w:rsidRPr="00F57540">
          <w:rPr>
            <w:rStyle w:val="Collegamentoipertestuale"/>
            <w:rFonts w:cs="Times New Roman"/>
            <w:b/>
            <w:szCs w:val="24"/>
            <w:lang w:val="en-US"/>
          </w:rPr>
          <w:t>https://patentscope.wipo.int/search/en/detail.jsf?docId=WO2016162896</w:t>
        </w:r>
      </w:hyperlink>
      <w:r w:rsidR="00670B98" w:rsidRPr="00F57540">
        <w:rPr>
          <w:rFonts w:cs="Times New Roman"/>
          <w:szCs w:val="24"/>
          <w:lang w:val="en-US"/>
        </w:rPr>
        <w:t xml:space="preserve"> (sea and process water solar desalination);  </w:t>
      </w:r>
      <w:hyperlink r:id="rId26" w:history="1">
        <w:r w:rsidR="00670B98" w:rsidRPr="00F57540">
          <w:rPr>
            <w:rStyle w:val="Collegamentoipertestuale"/>
            <w:rFonts w:cs="Times New Roman"/>
            <w:szCs w:val="24"/>
            <w:lang w:val="en-US"/>
          </w:rPr>
          <w:t>view1</w:t>
        </w:r>
      </w:hyperlink>
    </w:p>
    <w:p w:rsidR="00670B98" w:rsidRPr="00F57540" w:rsidRDefault="00670B98" w:rsidP="005544BF">
      <w:pPr>
        <w:jc w:val="both"/>
        <w:rPr>
          <w:rFonts w:cs="Times New Roman"/>
          <w:szCs w:val="24"/>
          <w:lang w:val="en-US"/>
        </w:rPr>
      </w:pPr>
    </w:p>
    <w:p w:rsidR="00670B98" w:rsidRPr="00F57540" w:rsidRDefault="00670B98" w:rsidP="005544BF">
      <w:pPr>
        <w:jc w:val="both"/>
        <w:rPr>
          <w:rFonts w:cs="Times New Roman"/>
          <w:szCs w:val="24"/>
          <w:lang w:val="en-US"/>
        </w:rPr>
      </w:pPr>
      <w:r w:rsidRPr="00F57540">
        <w:rPr>
          <w:rFonts w:cs="Times New Roman"/>
          <w:szCs w:val="24"/>
          <w:lang w:val="en-US"/>
        </w:rPr>
        <w:t xml:space="preserve">Italy: GRANT </w:t>
      </w:r>
    </w:p>
    <w:p w:rsidR="00670B98" w:rsidRPr="00F57540" w:rsidRDefault="009B0DA1" w:rsidP="005544BF">
      <w:pPr>
        <w:jc w:val="both"/>
        <w:rPr>
          <w:rFonts w:cs="Times New Roman"/>
          <w:szCs w:val="24"/>
          <w:lang w:val="en-US"/>
        </w:rPr>
      </w:pPr>
      <w:hyperlink r:id="rId27" w:history="1">
        <w:r w:rsidR="00670B98" w:rsidRPr="00F57540">
          <w:rPr>
            <w:rStyle w:val="Collegamentoipertestuale"/>
            <w:rFonts w:cs="Times New Roman"/>
            <w:szCs w:val="24"/>
            <w:lang w:val="en-US"/>
          </w:rPr>
          <w:t>http://www.expotv1.com/LIC/MISE_0001429306_SDGC.pdf</w:t>
        </w:r>
      </w:hyperlink>
      <w:r w:rsidR="00670B98" w:rsidRPr="00F57540">
        <w:rPr>
          <w:rFonts w:cs="Times New Roman"/>
          <w:szCs w:val="24"/>
          <w:lang w:val="en-US"/>
        </w:rPr>
        <w:t>, ...</w:t>
      </w:r>
      <w:r w:rsidR="00B53DFC" w:rsidRPr="00F57540">
        <w:rPr>
          <w:rFonts w:cs="Times New Roman"/>
          <w:szCs w:val="24"/>
          <w:lang w:val="en-US"/>
        </w:rPr>
        <w:t xml:space="preserve"> </w:t>
      </w:r>
      <w:r w:rsidR="00670B98" w:rsidRPr="00F57540">
        <w:rPr>
          <w:rFonts w:cs="Times New Roman"/>
          <w:szCs w:val="24"/>
          <w:lang w:val="en-US"/>
        </w:rPr>
        <w:t>mean "INDUSTRY (useful), NEW (no make before), INVENTIVE (teach some things)".</w:t>
      </w:r>
    </w:p>
    <w:p w:rsidR="00670B98" w:rsidRPr="00F57540" w:rsidRDefault="00670B98" w:rsidP="005544BF">
      <w:pPr>
        <w:jc w:val="both"/>
        <w:rPr>
          <w:rStyle w:val="rynqvb"/>
          <w:rFonts w:cs="Times New Roman"/>
          <w:szCs w:val="24"/>
          <w:lang w:val="en-US"/>
        </w:rPr>
      </w:pPr>
    </w:p>
    <w:p w:rsidR="00C165F1" w:rsidRPr="00F57540" w:rsidRDefault="00670B98" w:rsidP="005544BF">
      <w:pPr>
        <w:jc w:val="both"/>
        <w:rPr>
          <w:rFonts w:cs="Times New Roman"/>
          <w:szCs w:val="24"/>
          <w:lang w:val="en-US"/>
        </w:rPr>
      </w:pPr>
      <w:r w:rsidRPr="00F57540">
        <w:rPr>
          <w:rStyle w:val="rynqvb"/>
          <w:rFonts w:cs="Times New Roman"/>
          <w:b/>
          <w:szCs w:val="24"/>
          <w:lang w:val="en-US"/>
        </w:rPr>
        <w:t xml:space="preserve">Abstract/Description - </w:t>
      </w:r>
      <w:r w:rsidRPr="00F57540">
        <w:rPr>
          <w:rFonts w:cs="Times New Roman"/>
          <w:szCs w:val="24"/>
          <w:lang w:val="en-US"/>
        </w:rPr>
        <w:t xml:space="preserve">Patent: </w:t>
      </w:r>
      <w:r w:rsidR="00C165F1" w:rsidRPr="00F57540">
        <w:rPr>
          <w:rFonts w:cs="Times New Roman"/>
          <w:szCs w:val="24"/>
          <w:lang w:val="en-US"/>
        </w:rPr>
        <w:t xml:space="preserve"> </w:t>
      </w:r>
    </w:p>
    <w:p w:rsidR="00670B98" w:rsidRPr="00F57540" w:rsidRDefault="009B0DA1" w:rsidP="005544BF">
      <w:pPr>
        <w:jc w:val="both"/>
        <w:rPr>
          <w:rStyle w:val="rynqvb"/>
          <w:rFonts w:cs="Times New Roman"/>
          <w:b/>
          <w:szCs w:val="24"/>
          <w:lang w:val="en-US"/>
        </w:rPr>
      </w:pPr>
      <w:hyperlink r:id="rId28" w:history="1">
        <w:r w:rsidR="00670B98" w:rsidRPr="00F57540">
          <w:rPr>
            <w:rStyle w:val="Enfasigrassetto"/>
            <w:rFonts w:cs="Times New Roman"/>
            <w:color w:val="0000FF"/>
            <w:szCs w:val="24"/>
            <w:u w:val="single"/>
            <w:lang w:val="en-US"/>
          </w:rPr>
          <w:t>SDGC</w:t>
        </w:r>
      </w:hyperlink>
      <w:r w:rsidR="00670B98" w:rsidRPr="00F57540">
        <w:rPr>
          <w:rFonts w:cs="Times New Roman"/>
          <w:szCs w:val="24"/>
          <w:lang w:val="en-US"/>
        </w:rPr>
        <w:t>,</w:t>
      </w:r>
      <w:r w:rsidR="00670B98" w:rsidRPr="00F57540">
        <w:rPr>
          <w:rFonts w:cs="Times New Roman"/>
          <w:b/>
          <w:szCs w:val="24"/>
          <w:lang w:val="en-US"/>
        </w:rPr>
        <w:t> </w:t>
      </w:r>
      <w:hyperlink r:id="rId29" w:history="1">
        <w:r w:rsidR="00670B98" w:rsidRPr="00F57540">
          <w:rPr>
            <w:rStyle w:val="Collegamentoipertestuale"/>
            <w:rFonts w:cs="Times New Roman"/>
            <w:b/>
            <w:szCs w:val="24"/>
            <w:lang w:val="en-US"/>
          </w:rPr>
          <w:t>https://patentscope.wipo.int/search/en/detail.jsf?docId=WO2016162896</w:t>
        </w:r>
      </w:hyperlink>
    </w:p>
    <w:p w:rsidR="00670B98" w:rsidRPr="00F57540" w:rsidRDefault="00670B98" w:rsidP="005544BF">
      <w:pPr>
        <w:jc w:val="both"/>
        <w:rPr>
          <w:rStyle w:val="rynqvb"/>
          <w:rFonts w:cs="Times New Roman"/>
          <w:b/>
          <w:szCs w:val="24"/>
          <w:lang w:val="en-US"/>
        </w:rPr>
      </w:pPr>
    </w:p>
    <w:p w:rsidR="00670B98" w:rsidRPr="00F57540" w:rsidRDefault="00C165F1" w:rsidP="005544BF">
      <w:pPr>
        <w:jc w:val="both"/>
        <w:rPr>
          <w:rStyle w:val="rynqvb"/>
          <w:rFonts w:cs="Times New Roman"/>
          <w:b/>
          <w:szCs w:val="24"/>
          <w:lang w:val="en-US"/>
        </w:rPr>
      </w:pPr>
      <w:r w:rsidRPr="00F57540">
        <w:rPr>
          <w:rStyle w:val="rynqvb"/>
          <w:rFonts w:cs="Times New Roman"/>
          <w:b/>
          <w:szCs w:val="24"/>
          <w:lang w:val="en-US"/>
        </w:rPr>
        <w:t xml:space="preserve">Full Intellectual Property </w:t>
      </w:r>
    </w:p>
    <w:p w:rsidR="00670B98" w:rsidRPr="00F57540" w:rsidRDefault="009B0DA1" w:rsidP="005544BF">
      <w:pPr>
        <w:jc w:val="both"/>
        <w:rPr>
          <w:rStyle w:val="rynqvb"/>
          <w:rFonts w:cs="Times New Roman"/>
          <w:b/>
          <w:szCs w:val="24"/>
          <w:lang w:val="en-US"/>
        </w:rPr>
      </w:pPr>
      <w:hyperlink r:id="rId30" w:history="1">
        <w:r w:rsidR="00670B98" w:rsidRPr="00F57540">
          <w:rPr>
            <w:rStyle w:val="Collegamentoipertestuale"/>
            <w:rFonts w:cs="Times New Roman"/>
            <w:b/>
            <w:szCs w:val="24"/>
            <w:lang w:val="en-US"/>
          </w:rPr>
          <w:t>http://www.expotv1.com/ESCP_Patent.htm</w:t>
        </w:r>
      </w:hyperlink>
    </w:p>
    <w:p w:rsidR="00670B98" w:rsidRPr="00F57540" w:rsidRDefault="00670B98" w:rsidP="005544BF">
      <w:pPr>
        <w:jc w:val="both"/>
        <w:rPr>
          <w:rStyle w:val="rynqvb"/>
          <w:rFonts w:cs="Times New Roman"/>
          <w:b/>
          <w:szCs w:val="24"/>
          <w:lang w:val="en-US"/>
        </w:rPr>
      </w:pPr>
    </w:p>
    <w:p w:rsidR="00670B98" w:rsidRPr="00F57540" w:rsidRDefault="00670B98" w:rsidP="005544BF">
      <w:pPr>
        <w:jc w:val="both"/>
        <w:rPr>
          <w:rStyle w:val="rynqvb"/>
          <w:rFonts w:cs="Times New Roman"/>
          <w:b/>
          <w:szCs w:val="24"/>
          <w:lang w:val="en-US"/>
        </w:rPr>
      </w:pPr>
      <w:r w:rsidRPr="00F57540">
        <w:rPr>
          <w:rStyle w:val="rynqvb"/>
          <w:rFonts w:cs="Times New Roman"/>
          <w:b/>
          <w:szCs w:val="24"/>
          <w:lang w:val="en-US"/>
        </w:rPr>
        <w:t xml:space="preserve">Full JWTeam Service – </w:t>
      </w:r>
    </w:p>
    <w:p w:rsidR="00670B98" w:rsidRPr="00F57540" w:rsidRDefault="009B0DA1" w:rsidP="005544BF">
      <w:pPr>
        <w:jc w:val="both"/>
        <w:rPr>
          <w:rStyle w:val="rynqvb"/>
          <w:rFonts w:cs="Times New Roman"/>
          <w:b/>
          <w:szCs w:val="24"/>
          <w:lang w:val="en-US"/>
        </w:rPr>
      </w:pPr>
      <w:hyperlink r:id="rId31" w:history="1">
        <w:r w:rsidR="00670B98" w:rsidRPr="00F57540">
          <w:rPr>
            <w:rStyle w:val="Collegamentoipertestuale"/>
            <w:rFonts w:cs="Times New Roman"/>
            <w:b/>
            <w:szCs w:val="24"/>
            <w:lang w:val="en-US"/>
          </w:rPr>
          <w:t>http://www.expotv1.com/PUB/JWT_Service_EN.pdf</w:t>
        </w:r>
      </w:hyperlink>
    </w:p>
    <w:p w:rsidR="005544BF" w:rsidRPr="00F57540" w:rsidRDefault="005544BF" w:rsidP="005544BF">
      <w:pPr>
        <w:jc w:val="both"/>
        <w:rPr>
          <w:rFonts w:cs="Times New Roman"/>
          <w:szCs w:val="24"/>
          <w:lang w:val="en-US"/>
        </w:rPr>
      </w:pPr>
      <w:r w:rsidRPr="00F57540">
        <w:rPr>
          <w:rFonts w:cs="Times New Roman"/>
          <w:szCs w:val="24"/>
          <w:lang w:val="en-US"/>
        </w:rPr>
        <w:br w:type="page"/>
      </w:r>
    </w:p>
    <w:p w:rsidR="005544BF" w:rsidRPr="00F57540" w:rsidRDefault="005544BF" w:rsidP="00B53DFC">
      <w:pPr>
        <w:pStyle w:val="Titolo1"/>
        <w:rPr>
          <w:rFonts w:cs="Times New Roman"/>
          <w:lang w:val="en-US"/>
        </w:rPr>
      </w:pPr>
      <w:bookmarkStart w:id="10" w:name="_Toc150625976"/>
      <w:r w:rsidRPr="00F57540">
        <w:rPr>
          <w:rFonts w:cs="Times New Roman"/>
          <w:lang w:val="en-US"/>
        </w:rPr>
        <w:lastRenderedPageBreak/>
        <w:t>Summary – Applications (to SDGs)</w:t>
      </w:r>
      <w:bookmarkEnd w:id="10"/>
    </w:p>
    <w:p w:rsidR="00832F6A" w:rsidRPr="00F57540" w:rsidRDefault="009B0DA1" w:rsidP="005544BF">
      <w:pPr>
        <w:pStyle w:val="NormaleWeb"/>
        <w:jc w:val="right"/>
        <w:rPr>
          <w:rStyle w:val="Enfasigrassetto"/>
          <w:color w:val="0000FF"/>
          <w:lang w:val="en-US"/>
        </w:rPr>
      </w:pPr>
      <w:hyperlink r:id="rId32" w:history="1">
        <w:r w:rsidR="005544BF" w:rsidRPr="00F57540">
          <w:rPr>
            <w:rStyle w:val="Enfasigrassetto"/>
            <w:color w:val="0000FF"/>
            <w:u w:val="single"/>
            <w:lang w:val="en-US"/>
          </w:rPr>
          <w:t>SDGC</w:t>
        </w:r>
      </w:hyperlink>
      <w:r w:rsidR="005544BF" w:rsidRPr="00F57540">
        <w:rPr>
          <w:rStyle w:val="Enfasigrassetto"/>
          <w:color w:val="0000FF"/>
          <w:lang w:val="en-US"/>
        </w:rPr>
        <w:t xml:space="preserve"> </w:t>
      </w:r>
    </w:p>
    <w:p w:rsidR="005544BF" w:rsidRPr="00F57540" w:rsidRDefault="009B0DA1" w:rsidP="005544BF">
      <w:pPr>
        <w:pStyle w:val="NormaleWeb"/>
        <w:jc w:val="right"/>
        <w:rPr>
          <w:color w:val="0000FF"/>
          <w:sz w:val="18"/>
          <w:szCs w:val="18"/>
          <w:lang w:val="en-US"/>
        </w:rPr>
      </w:pPr>
      <w:hyperlink r:id="rId33" w:history="1">
        <w:r w:rsidR="005544BF" w:rsidRPr="00F57540">
          <w:rPr>
            <w:rStyle w:val="Enfasigrassetto"/>
            <w:color w:val="0000FF"/>
            <w:sz w:val="18"/>
            <w:szCs w:val="18"/>
            <w:u w:val="single"/>
            <w:lang w:val="en-US"/>
          </w:rPr>
          <w:t>https://patentscope.wipo.int/search/en/detail.jsf?docId=WO2016162896</w:t>
        </w:r>
      </w:hyperlink>
    </w:p>
    <w:p w:rsidR="005544BF" w:rsidRPr="00F57540" w:rsidRDefault="005544BF" w:rsidP="005544BF">
      <w:pPr>
        <w:pStyle w:val="NormaleWeb"/>
        <w:jc w:val="both"/>
        <w:rPr>
          <w:color w:val="0000FF"/>
          <w:lang w:val="en-US"/>
        </w:rPr>
      </w:pPr>
      <w:r w:rsidRPr="00F57540">
        <w:rPr>
          <w:rStyle w:val="Enfasigrassetto"/>
          <w:color w:val="008000"/>
          <w:lang w:val="en-US"/>
        </w:rPr>
        <w:t xml:space="preserve">Water – </w:t>
      </w:r>
      <w:r w:rsidRPr="00F57540">
        <w:rPr>
          <w:rStyle w:val="Enfasigrassetto"/>
          <w:color w:val="0000FF"/>
          <w:lang w:val="en-US"/>
        </w:rPr>
        <w:t xml:space="preserve">great efficiency in DESALINING with renewable sources. </w:t>
      </w:r>
      <w:r w:rsidRPr="00F57540">
        <w:rPr>
          <w:rStyle w:val="Enfasigrassetto"/>
          <w:color w:val="008000"/>
          <w:lang w:val="en-US"/>
        </w:rPr>
        <w:t xml:space="preserve">SDGC </w:t>
      </w:r>
      <w:r w:rsidRPr="00F57540">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F57540">
        <w:rPr>
          <w:rFonts w:eastAsia="MS Mincho"/>
          <w:color w:val="000000"/>
        </w:rPr>
        <w:t xml:space="preserve">　</w:t>
      </w:r>
      <w:r w:rsidRPr="00F57540">
        <w:rPr>
          <w:color w:val="000000"/>
          <w:lang w:val="en-US"/>
        </w:rPr>
        <w:t xml:space="preserve">the system is scalable from small to large installations, offering the possibility of implementing distributed </w:t>
      </w:r>
      <w:r w:rsidRPr="00F57540">
        <w:rPr>
          <w:rStyle w:val="Enfasigrassetto"/>
          <w:color w:val="000000"/>
          <w:lang w:val="en-US"/>
        </w:rPr>
        <w:t xml:space="preserve">&amp; pervasive </w:t>
      </w:r>
      <w:r w:rsidRPr="00F57540">
        <w:rPr>
          <w:color w:val="000000"/>
          <w:lang w:val="en-US"/>
        </w:rPr>
        <w:t>and counteracting critical logistics issues (often a serious problem). An infrastructural supply of "fresh" water towards the general plant engineering industry and in particular that for</w:t>
      </w:r>
      <w:r w:rsidRPr="00F57540">
        <w:rPr>
          <w:rFonts w:eastAsia="MS Mincho"/>
          <w:color w:val="000000"/>
        </w:rPr>
        <w:t xml:space="preserve">　</w:t>
      </w:r>
      <w:r w:rsidRPr="00F57540">
        <w:rPr>
          <w:color w:val="000000"/>
          <w:lang w:val="en-US"/>
        </w:rPr>
        <w:t>the production of hydrogen. Drastic action towards the Inorganic load,</w:t>
      </w:r>
      <w:r w:rsidRPr="00F57540">
        <w:rPr>
          <w:rFonts w:eastAsia="MS Mincho"/>
          <w:color w:val="000000"/>
        </w:rPr>
        <w:t xml:space="preserve">　</w:t>
      </w:r>
      <w:r w:rsidRPr="00F57540">
        <w:rPr>
          <w:color w:val="000000"/>
          <w:lang w:val="en-US"/>
        </w:rPr>
        <w:t>contributing to the performance on</w:t>
      </w:r>
      <w:r w:rsidRPr="00F57540">
        <w:rPr>
          <w:rFonts w:eastAsia="MS Mincho"/>
          <w:color w:val="000000"/>
        </w:rPr>
        <w:t xml:space="preserve">　</w:t>
      </w:r>
      <w:r w:rsidRPr="00F57540">
        <w:rPr>
          <w:color w:val="000000"/>
          <w:lang w:val="en-US"/>
        </w:rPr>
        <w:t xml:space="preserve">" </w:t>
      </w:r>
      <w:r w:rsidRPr="00F57540">
        <w:rPr>
          <w:rStyle w:val="Enfasigrassetto"/>
          <w:color w:val="000000"/>
          <w:lang w:val="en-US"/>
        </w:rPr>
        <w:t xml:space="preserve">Water cycle </w:t>
      </w:r>
      <w:r w:rsidRPr="00F57540">
        <w:rPr>
          <w:color w:val="000000"/>
          <w:lang w:val="en-US"/>
        </w:rPr>
        <w:t>".</w:t>
      </w:r>
    </w:p>
    <w:p w:rsidR="00C165F1" w:rsidRPr="00F57540" w:rsidRDefault="00C165F1" w:rsidP="005544BF">
      <w:pPr>
        <w:adjustRightInd w:val="0"/>
        <w:jc w:val="both"/>
        <w:rPr>
          <w:rFonts w:cs="Times New Roman"/>
          <w:b/>
          <w:bCs/>
          <w:szCs w:val="24"/>
          <w:lang w:val="en-US"/>
        </w:rPr>
      </w:pPr>
    </w:p>
    <w:p w:rsidR="005544BF" w:rsidRPr="00F57540" w:rsidRDefault="005544BF" w:rsidP="005544BF">
      <w:pPr>
        <w:adjustRightInd w:val="0"/>
        <w:jc w:val="both"/>
        <w:rPr>
          <w:rFonts w:cs="Times New Roman"/>
          <w:b/>
          <w:bCs/>
          <w:szCs w:val="24"/>
          <w:lang w:val="en-US"/>
        </w:rPr>
      </w:pPr>
      <w:r w:rsidRPr="00F57540">
        <w:rPr>
          <w:rFonts w:cs="Times New Roman"/>
          <w:b/>
          <w:bCs/>
          <w:szCs w:val="24"/>
          <w:lang w:val="en-US"/>
        </w:rPr>
        <w:t xml:space="preserve">Project: </w:t>
      </w:r>
    </w:p>
    <w:p w:rsidR="005544BF" w:rsidRPr="00F57540" w:rsidRDefault="005544BF" w:rsidP="005544BF">
      <w:pPr>
        <w:adjustRightInd w:val="0"/>
        <w:jc w:val="both"/>
        <w:rPr>
          <w:rFonts w:cs="Times New Roman"/>
          <w:szCs w:val="24"/>
          <w:lang w:val="en-US"/>
        </w:rPr>
      </w:pPr>
      <w:r w:rsidRPr="00F57540">
        <w:rPr>
          <w:rFonts w:cs="Times New Roman"/>
          <w:szCs w:val="24"/>
          <w:lang w:val="en-US"/>
        </w:rPr>
        <w:t xml:space="preserve">SDGC </w:t>
      </w:r>
      <w:r w:rsidR="00FD7A8E" w:rsidRPr="00F57540">
        <w:rPr>
          <w:rFonts w:cs="Times New Roman"/>
          <w:szCs w:val="24"/>
          <w:lang w:val="en-US"/>
        </w:rPr>
        <w:t>–</w:t>
      </w:r>
      <w:r w:rsidRPr="00F57540">
        <w:rPr>
          <w:rFonts w:cs="Times New Roman"/>
          <w:szCs w:val="24"/>
          <w:lang w:val="en-US"/>
        </w:rPr>
        <w:t xml:space="preserve"> Solar</w:t>
      </w:r>
      <w:r w:rsidR="00FD7A8E" w:rsidRPr="00F57540">
        <w:rPr>
          <w:rFonts w:cs="Times New Roman"/>
          <w:szCs w:val="24"/>
          <w:lang w:val="en-US"/>
        </w:rPr>
        <w:t xml:space="preserve"> </w:t>
      </w:r>
      <w:r w:rsidRPr="00F57540">
        <w:rPr>
          <w:rFonts w:cs="Times New Roman"/>
          <w:szCs w:val="24"/>
          <w:lang w:val="en-US"/>
        </w:rPr>
        <w:t>Desalination</w:t>
      </w:r>
      <w:r w:rsidR="00FD7A8E" w:rsidRPr="00F57540">
        <w:rPr>
          <w:rFonts w:cs="Times New Roman"/>
          <w:szCs w:val="24"/>
          <w:lang w:val="en-US"/>
        </w:rPr>
        <w:t xml:space="preserve"> </w:t>
      </w:r>
      <w:r w:rsidRPr="00F57540">
        <w:rPr>
          <w:rFonts w:cs="Times New Roman"/>
          <w:szCs w:val="24"/>
          <w:lang w:val="en-US"/>
        </w:rPr>
        <w:t>Geoassisted</w:t>
      </w:r>
      <w:r w:rsidR="00FD7A8E" w:rsidRPr="00F57540">
        <w:rPr>
          <w:rFonts w:cs="Times New Roman"/>
          <w:szCs w:val="24"/>
          <w:lang w:val="en-US"/>
        </w:rPr>
        <w:t xml:space="preserve"> </w:t>
      </w:r>
      <w:r w:rsidRPr="00F57540">
        <w:rPr>
          <w:rFonts w:cs="Times New Roman"/>
          <w:szCs w:val="24"/>
          <w:lang w:val="en-US"/>
        </w:rPr>
        <w:t>Continuous</w:t>
      </w:r>
    </w:p>
    <w:p w:rsidR="005544BF" w:rsidRPr="00F57540" w:rsidRDefault="005544BF" w:rsidP="005544BF">
      <w:pPr>
        <w:adjustRightInd w:val="0"/>
        <w:jc w:val="both"/>
        <w:rPr>
          <w:rFonts w:cs="Times New Roman"/>
          <w:szCs w:val="24"/>
          <w:lang w:val="en-US"/>
        </w:rPr>
      </w:pPr>
      <w:r w:rsidRPr="00F57540">
        <w:rPr>
          <w:rFonts w:cs="Times New Roman"/>
          <w:b/>
          <w:bCs/>
          <w:szCs w:val="24"/>
          <w:lang w:val="en-US"/>
        </w:rPr>
        <w:t xml:space="preserve">Objective : </w:t>
      </w:r>
      <w:r w:rsidRPr="00F57540">
        <w:rPr>
          <w:rFonts w:cs="Times New Roman"/>
          <w:szCs w:val="24"/>
          <w:lang w:val="en-US"/>
        </w:rPr>
        <w:t xml:space="preserve">Launch an assembly and testing site (procedures and manuals) for the production of SDGC </w:t>
      </w:r>
      <w:r w:rsidRPr="00F57540">
        <w:rPr>
          <w:rFonts w:cs="Times New Roman"/>
          <w:szCs w:val="24"/>
          <w:lang w:val="en-US"/>
        </w:rPr>
        <w:lastRenderedPageBreak/>
        <w:t>tanks (of assorted cuts and functions, reclamation of water bodies or production for food purposes).</w:t>
      </w:r>
    </w:p>
    <w:p w:rsidR="005544BF" w:rsidRPr="00F57540" w:rsidRDefault="005544BF" w:rsidP="005544BF">
      <w:pPr>
        <w:adjustRightInd w:val="0"/>
        <w:jc w:val="both"/>
        <w:rPr>
          <w:rFonts w:cs="Times New Roman"/>
          <w:szCs w:val="24"/>
          <w:lang w:val="en-US"/>
        </w:rPr>
      </w:pPr>
      <w:r w:rsidRPr="00F57540">
        <w:rPr>
          <w:rFonts w:cs="Times New Roman"/>
          <w:b/>
          <w:bCs/>
          <w:szCs w:val="24"/>
          <w:lang w:val="en-US"/>
        </w:rPr>
        <w:t xml:space="preserve">Target: </w:t>
      </w:r>
      <w:r w:rsidRPr="00F57540">
        <w:rPr>
          <w:rFonts w:cs="Times New Roman"/>
          <w:szCs w:val="24"/>
          <w:lang w:val="en-US"/>
        </w:rPr>
        <w:t>Prefabricated and container companies, hydromechanics , financial investors, operators in the fresh water sector, purification operators</w:t>
      </w:r>
    </w:p>
    <w:p w:rsidR="005544BF" w:rsidRPr="00F57540" w:rsidRDefault="005544BF" w:rsidP="005544BF">
      <w:pPr>
        <w:adjustRightInd w:val="0"/>
        <w:jc w:val="both"/>
        <w:rPr>
          <w:rFonts w:cs="Times New Roman"/>
          <w:szCs w:val="24"/>
          <w:lang w:val="en-US"/>
        </w:rPr>
      </w:pPr>
    </w:p>
    <w:p w:rsidR="005544BF" w:rsidRPr="00F57540" w:rsidRDefault="005544BF" w:rsidP="005544BF">
      <w:pPr>
        <w:adjustRightInd w:val="0"/>
        <w:jc w:val="both"/>
        <w:rPr>
          <w:rFonts w:cs="Times New Roman"/>
          <w:szCs w:val="24"/>
          <w:lang w:val="en-US"/>
        </w:rPr>
      </w:pPr>
      <w:r w:rsidRPr="00F57540">
        <w:rPr>
          <w:rFonts w:cs="Times New Roman"/>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F57540" w:rsidRDefault="005544BF" w:rsidP="005544BF">
      <w:pPr>
        <w:adjustRightInd w:val="0"/>
        <w:jc w:val="both"/>
        <w:rPr>
          <w:rFonts w:cs="Times New Roman"/>
          <w:szCs w:val="24"/>
          <w:lang w:val="en-US"/>
        </w:rPr>
      </w:pPr>
    </w:p>
    <w:p w:rsidR="005544BF" w:rsidRPr="00F57540" w:rsidRDefault="005544BF" w:rsidP="005544BF">
      <w:pPr>
        <w:adjustRightInd w:val="0"/>
        <w:jc w:val="both"/>
        <w:rPr>
          <w:rFonts w:cs="Times New Roman"/>
          <w:color w:val="000000"/>
          <w:szCs w:val="24"/>
          <w:lang w:val="en-US"/>
        </w:rPr>
      </w:pPr>
    </w:p>
    <w:p w:rsidR="005544BF" w:rsidRPr="00F57540" w:rsidRDefault="005544BF" w:rsidP="005544BF">
      <w:pPr>
        <w:jc w:val="both"/>
        <w:rPr>
          <w:rFonts w:cs="Times New Roman"/>
          <w:szCs w:val="24"/>
          <w:lang w:val="en-US" w:eastAsia="it-IT"/>
        </w:rPr>
      </w:pPr>
      <w:r w:rsidRPr="00F57540">
        <w:rPr>
          <w:rFonts w:cs="Times New Roman"/>
          <w:b/>
          <w:szCs w:val="24"/>
          <w:lang w:val="en-US" w:eastAsia="it-IT"/>
        </w:rPr>
        <w:t xml:space="preserve">Summary: </w:t>
      </w:r>
      <w:r w:rsidRPr="00F57540">
        <w:rPr>
          <w:rFonts w:cs="Times New Roman"/>
          <w:szCs w:val="24"/>
          <w:lang w:val="en-US" w:eastAsia="it-IT"/>
        </w:rPr>
        <w:t xml:space="preserve">This invention talks about how a machine can remove salt from sea water, salt water or water that comes from factories. This machine can use energy that comes </w:t>
      </w:r>
      <w:r w:rsidRPr="00F57540">
        <w:rPr>
          <w:rFonts w:cs="Times New Roman"/>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br/>
        <w:t xml:space="preserve">• put the water in a closed tank where the steam will be produced; </w:t>
      </w:r>
      <w:r w:rsidRPr="00F57540">
        <w:rPr>
          <w:rFonts w:cs="Times New Roman"/>
          <w:szCs w:val="24"/>
          <w:lang w:val="en-US" w:eastAsia="it-IT"/>
        </w:rPr>
        <w:br/>
        <w:t xml:space="preserve">• heat the water near the surface, so it produces more steam; </w:t>
      </w:r>
      <w:r w:rsidRPr="00F57540">
        <w:rPr>
          <w:rFonts w:cs="Times New Roman"/>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 collects the condensed water, without salts, in suitable reservoirs and from which it is taken.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F57540">
        <w:rPr>
          <w:rFonts w:cs="Times New Roman"/>
          <w:szCs w:val="24"/>
          <w:lang w:val="en-US" w:eastAsia="it-IT"/>
        </w:rPr>
        <w:lastRenderedPageBreak/>
        <w:t xml:space="preserve">need for energy). These means are made like this: </w:t>
      </w:r>
      <w:r w:rsidRPr="00F57540">
        <w:rPr>
          <w:rFonts w:cs="Times New Roman"/>
          <w:szCs w:val="24"/>
          <w:lang w:val="en-US" w:eastAsia="it-IT"/>
        </w:rPr>
        <w:br/>
      </w:r>
      <w:r w:rsidRPr="00F57540">
        <w:rPr>
          <w:rFonts w:cs="Times New Roman"/>
          <w:szCs w:val="24"/>
          <w:lang w:val="en-US" w:eastAsia="it-IT"/>
        </w:rPr>
        <w:br/>
        <w:t xml:space="preserve">• the tank is filled with water up to a certain point (approximately 2/3), so the condensation process is completed in the empty space above;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 the half -radiators, which heat the water , are close to the surface of the water and will be powered by natural sources (possibly supported by heat pumps); </w:t>
      </w:r>
      <w:r w:rsidRPr="00F57540">
        <w:rPr>
          <w:rFonts w:cs="Times New Roman"/>
          <w:szCs w:val="24"/>
          <w:lang w:val="en-US" w:eastAsia="it-IT"/>
        </w:rPr>
        <w:br/>
        <w:t xml:space="preserve">• the means that create water vapor are on the surface of the water and heat in a limited way, inside the water, thus giving off a lot of heat;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F57540" w:rsidRDefault="005544BF" w:rsidP="005544BF">
      <w:pPr>
        <w:jc w:val="both"/>
        <w:rPr>
          <w:rFonts w:cs="Times New Roman"/>
          <w:szCs w:val="24"/>
          <w:lang w:val="en-US" w:eastAsia="it-IT"/>
        </w:rPr>
      </w:pPr>
      <w:r w:rsidRPr="00F57540">
        <w:rPr>
          <w:rFonts w:cs="Times New Roman"/>
          <w:szCs w:val="24"/>
          <w:lang w:val="en-US" w:eastAsia="it-IT"/>
        </w:rPr>
        <w:t xml:space="preserve">The machine uses the 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F57540">
        <w:rPr>
          <w:rFonts w:cs="Times New Roman"/>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F57540" w:rsidRDefault="005544BF" w:rsidP="005544BF">
      <w:pPr>
        <w:jc w:val="both"/>
        <w:rPr>
          <w:rFonts w:cs="Times New Roman"/>
          <w:szCs w:val="24"/>
          <w:lang w:val="en-US" w:eastAsia="it-IT"/>
        </w:rPr>
      </w:pPr>
    </w:p>
    <w:p w:rsidR="00F91FCD" w:rsidRPr="00F57540" w:rsidRDefault="009B0DA1" w:rsidP="00F91FCD">
      <w:pPr>
        <w:pStyle w:val="Corpodeltesto"/>
        <w:tabs>
          <w:tab w:val="left" w:pos="3153"/>
        </w:tabs>
        <w:spacing w:before="2"/>
        <w:jc w:val="right"/>
        <w:rPr>
          <w:b/>
          <w:i/>
          <w:lang w:val="en-US" w:eastAsia="it-IT"/>
        </w:rPr>
      </w:pPr>
      <w:hyperlink r:id="rId34" w:history="1">
        <w:r w:rsidR="005544BF" w:rsidRPr="00F57540">
          <w:rPr>
            <w:rStyle w:val="Collegamentoipertestuale"/>
            <w:b/>
            <w:i/>
            <w:lang w:val="en-US"/>
          </w:rPr>
          <w:t xml:space="preserve">SDGs </w:t>
        </w:r>
      </w:hyperlink>
      <w:hyperlink r:id="rId35" w:history="1">
        <w:r w:rsidR="005544BF" w:rsidRPr="00F57540">
          <w:rPr>
            <w:rStyle w:val="Collegamentoipertestuale"/>
            <w:b/>
            <w:i/>
            <w:lang w:val="en-US"/>
          </w:rPr>
          <w:t xml:space="preserve">/ </w:t>
        </w:r>
      </w:hyperlink>
      <w:hyperlink r:id="rId36" w:history="1"/>
      <w:hyperlink r:id="rId37" w:history="1">
        <w:r w:rsidR="005544BF" w:rsidRPr="00F57540">
          <w:rPr>
            <w:rStyle w:val="Collegamentoipertestuale"/>
            <w:b/>
            <w:i/>
            <w:lang w:val="en-US"/>
          </w:rPr>
          <w:t xml:space="preserve">UN_en </w:t>
        </w:r>
      </w:hyperlink>
      <w:hyperlink r:id="rId38" w:history="1"/>
      <w:r w:rsidR="005544BF" w:rsidRPr="00F57540">
        <w:rPr>
          <w:b/>
          <w:i/>
          <w:lang w:val="en-US"/>
        </w:rPr>
        <w:t xml:space="preserve">- </w:t>
      </w:r>
      <w:hyperlink r:id="rId39" w:history="1">
        <w:r w:rsidR="005544BF" w:rsidRPr="00F57540">
          <w:rPr>
            <w:rStyle w:val="Collegamentoipertestuale"/>
            <w:b/>
            <w:i/>
            <w:lang w:val="en-US"/>
          </w:rPr>
          <w:t xml:space="preserve">SDGs </w:t>
        </w:r>
      </w:hyperlink>
      <w:hyperlink r:id="rId40" w:history="1">
        <w:r w:rsidR="005544BF" w:rsidRPr="00F57540">
          <w:rPr>
            <w:rStyle w:val="Collegamentoipertestuale"/>
            <w:b/>
            <w:i/>
            <w:lang w:val="en-US"/>
          </w:rPr>
          <w:t xml:space="preserve">/ </w:t>
        </w:r>
      </w:hyperlink>
      <w:hyperlink r:id="rId41" w:history="1"/>
      <w:hyperlink r:id="rId42" w:history="1">
        <w:r w:rsidR="005544BF" w:rsidRPr="00F57540">
          <w:rPr>
            <w:rStyle w:val="Collegamentoipertestuale"/>
            <w:b/>
            <w:i/>
            <w:lang w:val="en-US"/>
          </w:rPr>
          <w:t>UN_it</w:t>
        </w:r>
      </w:hyperlink>
      <w:hyperlink r:id="rId43" w:history="1"/>
      <w:r w:rsidR="005544BF" w:rsidRPr="00F57540">
        <w:rPr>
          <w:b/>
          <w:i/>
          <w:lang w:val="en-US"/>
        </w:rPr>
        <w:t xml:space="preserve"> </w:t>
      </w:r>
      <w:r w:rsidR="00F91FCD" w:rsidRPr="00F57540">
        <w:rPr>
          <w:b/>
          <w:i/>
          <w:lang w:val="en-US"/>
        </w:rPr>
        <w:t xml:space="preserve"> </w:t>
      </w:r>
      <w:r w:rsidR="005544BF" w:rsidRPr="00F57540">
        <w:rPr>
          <w:b/>
          <w:i/>
          <w:lang w:val="en-US" w:eastAsia="it-IT"/>
        </w:rPr>
        <w:t>Full Strategy to</w:t>
      </w:r>
    </w:p>
    <w:p w:rsidR="00F91FCD" w:rsidRPr="00F57540" w:rsidRDefault="005544BF" w:rsidP="00F91FCD">
      <w:pPr>
        <w:pStyle w:val="Corpodeltesto"/>
        <w:tabs>
          <w:tab w:val="left" w:pos="3153"/>
        </w:tabs>
        <w:spacing w:before="2"/>
        <w:jc w:val="right"/>
        <w:rPr>
          <w:b/>
          <w:i/>
        </w:rPr>
      </w:pPr>
      <w:r w:rsidRPr="00F57540">
        <w:rPr>
          <w:b/>
          <w:i/>
          <w:lang w:val="en-US" w:eastAsia="it-IT"/>
        </w:rPr>
        <w:t xml:space="preserve"> </w:t>
      </w:r>
      <w:hyperlink r:id="rId44" w:history="1">
        <w:r w:rsidRPr="00F57540">
          <w:rPr>
            <w:rStyle w:val="Collegamentoipertestuale"/>
            <w:b/>
            <w:i/>
            <w:color w:val="00B050"/>
          </w:rPr>
          <w:t>1</w:t>
        </w:r>
      </w:hyperlink>
      <w:r w:rsidRPr="00F57540">
        <w:rPr>
          <w:rStyle w:val="badge"/>
          <w:b/>
          <w:i/>
          <w:color w:val="00B050"/>
        </w:rPr>
        <w:t xml:space="preserve"> </w:t>
      </w:r>
      <w:hyperlink r:id="rId45" w:history="1">
        <w:r w:rsidRPr="00F57540">
          <w:rPr>
            <w:rStyle w:val="Collegamentoipertestuale"/>
            <w:b/>
            <w:i/>
            <w:color w:val="00B050"/>
          </w:rPr>
          <w:t>2</w:t>
        </w:r>
      </w:hyperlink>
      <w:r w:rsidRPr="00F57540">
        <w:rPr>
          <w:rStyle w:val="badge"/>
          <w:b/>
          <w:i/>
          <w:color w:val="00B050"/>
        </w:rPr>
        <w:t xml:space="preserve"> </w:t>
      </w:r>
      <w:hyperlink r:id="rId46" w:history="1">
        <w:r w:rsidRPr="00F57540">
          <w:rPr>
            <w:rStyle w:val="Collegamentoipertestuale"/>
            <w:b/>
            <w:i/>
            <w:color w:val="00B050"/>
          </w:rPr>
          <w:t>3</w:t>
        </w:r>
      </w:hyperlink>
      <w:r w:rsidRPr="00F57540">
        <w:rPr>
          <w:rStyle w:val="badge"/>
          <w:b/>
          <w:i/>
          <w:color w:val="00B050"/>
        </w:rPr>
        <w:t xml:space="preserve"> </w:t>
      </w:r>
      <w:hyperlink r:id="rId47" w:history="1">
        <w:r w:rsidRPr="00F57540">
          <w:rPr>
            <w:rStyle w:val="Collegamentoipertestuale"/>
            <w:b/>
            <w:i/>
            <w:color w:val="00B050"/>
          </w:rPr>
          <w:t>4</w:t>
        </w:r>
      </w:hyperlink>
      <w:r w:rsidRPr="00F57540">
        <w:rPr>
          <w:rStyle w:val="badge"/>
          <w:b/>
          <w:i/>
          <w:color w:val="00B050"/>
        </w:rPr>
        <w:t xml:space="preserve"> </w:t>
      </w:r>
      <w:hyperlink r:id="rId48" w:history="1">
        <w:r w:rsidRPr="00F57540">
          <w:rPr>
            <w:rStyle w:val="Collegamentoipertestuale"/>
            <w:b/>
            <w:i/>
            <w:color w:val="00B050"/>
          </w:rPr>
          <w:t>5</w:t>
        </w:r>
      </w:hyperlink>
      <w:r w:rsidRPr="00F57540">
        <w:rPr>
          <w:rStyle w:val="badge"/>
          <w:b/>
          <w:i/>
          <w:color w:val="00B050"/>
        </w:rPr>
        <w:t xml:space="preserve"> </w:t>
      </w:r>
      <w:hyperlink r:id="rId49" w:history="1">
        <w:r w:rsidRPr="00F57540">
          <w:rPr>
            <w:rStyle w:val="Collegamentoipertestuale"/>
            <w:b/>
            <w:i/>
            <w:color w:val="00B050"/>
          </w:rPr>
          <w:t>6</w:t>
        </w:r>
      </w:hyperlink>
      <w:r w:rsidRPr="00F57540">
        <w:rPr>
          <w:rStyle w:val="badge"/>
          <w:b/>
          <w:i/>
          <w:color w:val="00B050"/>
        </w:rPr>
        <w:t xml:space="preserve"> </w:t>
      </w:r>
      <w:hyperlink r:id="rId50" w:history="1">
        <w:r w:rsidRPr="00F57540">
          <w:rPr>
            <w:rStyle w:val="Collegamentoipertestuale"/>
            <w:b/>
            <w:i/>
            <w:color w:val="00B050"/>
          </w:rPr>
          <w:t>7</w:t>
        </w:r>
      </w:hyperlink>
      <w:r w:rsidRPr="00F57540">
        <w:rPr>
          <w:rStyle w:val="badge"/>
          <w:b/>
          <w:i/>
          <w:color w:val="00B050"/>
        </w:rPr>
        <w:t xml:space="preserve"> </w:t>
      </w:r>
      <w:hyperlink r:id="rId51" w:history="1">
        <w:r w:rsidRPr="00F57540">
          <w:rPr>
            <w:rStyle w:val="Collegamentoipertestuale"/>
            <w:b/>
            <w:i/>
            <w:color w:val="0070C0"/>
          </w:rPr>
          <w:t>8</w:t>
        </w:r>
      </w:hyperlink>
      <w:r w:rsidRPr="00F57540">
        <w:rPr>
          <w:rStyle w:val="badge"/>
          <w:b/>
          <w:i/>
          <w:color w:val="00B050"/>
        </w:rPr>
        <w:t xml:space="preserve"> </w:t>
      </w:r>
      <w:hyperlink r:id="rId52" w:history="1">
        <w:r w:rsidRPr="00F57540">
          <w:rPr>
            <w:rStyle w:val="Collegamentoipertestuale"/>
            <w:b/>
            <w:i/>
            <w:color w:val="00B050"/>
          </w:rPr>
          <w:t>9</w:t>
        </w:r>
      </w:hyperlink>
      <w:r w:rsidRPr="00F57540">
        <w:rPr>
          <w:rStyle w:val="badge"/>
          <w:b/>
          <w:i/>
          <w:color w:val="00B050"/>
        </w:rPr>
        <w:t xml:space="preserve"> </w:t>
      </w:r>
      <w:hyperlink r:id="rId53" w:history="1">
        <w:r w:rsidRPr="00F57540">
          <w:rPr>
            <w:rStyle w:val="Collegamentoipertestuale"/>
            <w:b/>
            <w:i/>
            <w:color w:val="0070C0"/>
          </w:rPr>
          <w:t>10</w:t>
        </w:r>
      </w:hyperlink>
      <w:r w:rsidRPr="00F57540">
        <w:rPr>
          <w:rStyle w:val="badge"/>
          <w:b/>
          <w:i/>
          <w:color w:val="00B050"/>
        </w:rPr>
        <w:t xml:space="preserve"> </w:t>
      </w:r>
      <w:hyperlink r:id="rId54" w:history="1">
        <w:r w:rsidRPr="00F57540">
          <w:rPr>
            <w:rStyle w:val="Collegamentoipertestuale"/>
            <w:b/>
            <w:i/>
            <w:color w:val="00B050"/>
          </w:rPr>
          <w:t>11</w:t>
        </w:r>
      </w:hyperlink>
      <w:r w:rsidRPr="00F57540">
        <w:rPr>
          <w:rStyle w:val="badge"/>
          <w:b/>
          <w:i/>
          <w:color w:val="00B050"/>
        </w:rPr>
        <w:t xml:space="preserve"> </w:t>
      </w:r>
      <w:hyperlink r:id="rId55" w:history="1">
        <w:r w:rsidRPr="00F57540">
          <w:rPr>
            <w:rStyle w:val="Collegamentoipertestuale"/>
            <w:b/>
            <w:i/>
            <w:color w:val="00B050"/>
          </w:rPr>
          <w:t>12</w:t>
        </w:r>
      </w:hyperlink>
      <w:r w:rsidRPr="00F57540">
        <w:rPr>
          <w:rStyle w:val="badge"/>
          <w:b/>
          <w:i/>
          <w:color w:val="00B050"/>
        </w:rPr>
        <w:t xml:space="preserve"> </w:t>
      </w:r>
      <w:hyperlink r:id="rId56" w:history="1">
        <w:r w:rsidRPr="00F57540">
          <w:rPr>
            <w:rStyle w:val="Collegamentoipertestuale"/>
            <w:b/>
            <w:i/>
            <w:color w:val="00B050"/>
          </w:rPr>
          <w:t>13</w:t>
        </w:r>
      </w:hyperlink>
      <w:r w:rsidRPr="00F57540">
        <w:rPr>
          <w:rStyle w:val="badge"/>
          <w:b/>
          <w:i/>
          <w:color w:val="00B050"/>
        </w:rPr>
        <w:t xml:space="preserve"> </w:t>
      </w:r>
      <w:hyperlink r:id="rId57" w:history="1">
        <w:r w:rsidRPr="00F57540">
          <w:rPr>
            <w:rStyle w:val="Collegamentoipertestuale"/>
            <w:b/>
            <w:i/>
            <w:color w:val="00B050"/>
          </w:rPr>
          <w:t>14</w:t>
        </w:r>
      </w:hyperlink>
      <w:r w:rsidRPr="00F57540">
        <w:rPr>
          <w:rStyle w:val="badge"/>
          <w:b/>
          <w:i/>
          <w:color w:val="00B050"/>
        </w:rPr>
        <w:t xml:space="preserve"> </w:t>
      </w:r>
      <w:hyperlink r:id="rId58" w:history="1">
        <w:r w:rsidRPr="00F57540">
          <w:rPr>
            <w:rStyle w:val="Collegamentoipertestuale"/>
            <w:b/>
            <w:i/>
            <w:color w:val="00B050"/>
          </w:rPr>
          <w:t>15</w:t>
        </w:r>
      </w:hyperlink>
      <w:r w:rsidRPr="00F57540">
        <w:rPr>
          <w:rStyle w:val="badge"/>
          <w:b/>
          <w:i/>
          <w:color w:val="00B050"/>
        </w:rPr>
        <w:t xml:space="preserve"> </w:t>
      </w:r>
      <w:hyperlink r:id="rId59" w:history="1">
        <w:r w:rsidRPr="00F57540">
          <w:rPr>
            <w:rStyle w:val="Collegamentoipertestuale"/>
            <w:b/>
            <w:i/>
            <w:color w:val="0070C0"/>
          </w:rPr>
          <w:t>16</w:t>
        </w:r>
      </w:hyperlink>
      <w:r w:rsidRPr="00F57540">
        <w:rPr>
          <w:rStyle w:val="badge"/>
          <w:b/>
          <w:i/>
          <w:color w:val="0070C0"/>
        </w:rPr>
        <w:t xml:space="preserve"> </w:t>
      </w:r>
      <w:hyperlink r:id="rId60" w:history="1">
        <w:r w:rsidRPr="00F57540">
          <w:rPr>
            <w:rStyle w:val="Collegamentoipertestuale"/>
            <w:b/>
            <w:i/>
            <w:color w:val="0070C0"/>
          </w:rPr>
          <w:t>17</w:t>
        </w:r>
      </w:hyperlink>
      <w:r w:rsidRPr="00F57540">
        <w:rPr>
          <w:rStyle w:val="badge"/>
          <w:b/>
        </w:rPr>
        <w:t xml:space="preserve">   </w:t>
      </w:r>
      <w:hyperlink r:id="rId61" w:history="1">
        <w:r w:rsidRPr="00F57540">
          <w:rPr>
            <w:rStyle w:val="Enfasicorsivo"/>
            <w:b/>
            <w:bCs/>
            <w:color w:val="008000"/>
            <w:u w:val="single"/>
          </w:rPr>
          <w:t>SDGs/UN</w:t>
        </w:r>
      </w:hyperlink>
      <w:r w:rsidRPr="00F57540">
        <w:rPr>
          <w:rStyle w:val="badge"/>
          <w:b/>
        </w:rPr>
        <w:t xml:space="preserve"> </w:t>
      </w:r>
    </w:p>
    <w:p w:rsidR="005544BF" w:rsidRPr="00F57540" w:rsidRDefault="009B0DA1" w:rsidP="005544BF">
      <w:pPr>
        <w:tabs>
          <w:tab w:val="left" w:pos="1902"/>
        </w:tabs>
        <w:jc w:val="right"/>
        <w:rPr>
          <w:rFonts w:cs="Times New Roman"/>
          <w:b/>
          <w:szCs w:val="24"/>
        </w:rPr>
      </w:pPr>
      <w:hyperlink r:id="rId62" w:history="1">
        <w:r w:rsidR="005544BF" w:rsidRPr="00F57540">
          <w:rPr>
            <w:rStyle w:val="Collegamentoipertestuale"/>
            <w:rFonts w:cs="Times New Roman"/>
            <w:b/>
            <w:i/>
            <w:szCs w:val="24"/>
            <w:lang w:eastAsia="it-IT"/>
          </w:rPr>
          <w:t>http://www.expotv1.com/ESCP_Hello.htm</w:t>
        </w:r>
      </w:hyperlink>
    </w:p>
    <w:p w:rsidR="00F0731B" w:rsidRPr="00F57540" w:rsidRDefault="00173CE6">
      <w:pPr>
        <w:rPr>
          <w:rFonts w:cs="Times New Roman"/>
          <w:szCs w:val="24"/>
        </w:rPr>
      </w:pPr>
      <w:r w:rsidRPr="00F57540">
        <w:rPr>
          <w:rFonts w:cs="Times New Roman"/>
          <w:szCs w:val="24"/>
        </w:rPr>
        <w:br w:type="page"/>
      </w:r>
    </w:p>
    <w:p w:rsidR="00F0731B" w:rsidRPr="00F57540" w:rsidRDefault="00F0731B">
      <w:pPr>
        <w:rPr>
          <w:rFonts w:cs="Times New Roman"/>
          <w:szCs w:val="24"/>
        </w:rPr>
      </w:pPr>
    </w:p>
    <w:p w:rsidR="00F0731B" w:rsidRPr="00F57540" w:rsidRDefault="00F0731B">
      <w:pPr>
        <w:rPr>
          <w:rFonts w:cs="Times New Roman"/>
          <w:szCs w:val="24"/>
        </w:rPr>
      </w:pPr>
    </w:p>
    <w:p w:rsidR="00F0731B" w:rsidRPr="00F57540" w:rsidRDefault="00F0731B">
      <w:pPr>
        <w:rPr>
          <w:rFonts w:cs="Times New Roman"/>
          <w:szCs w:val="24"/>
          <w:lang w:val="en-US"/>
        </w:rPr>
      </w:pPr>
      <w:r w:rsidRPr="00F57540">
        <w:rPr>
          <w:rFonts w:cs="Times New Roman"/>
          <w:noProof/>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3"/>
                    <a:stretch>
                      <a:fillRect/>
                    </a:stretch>
                  </pic:blipFill>
                  <pic:spPr>
                    <a:xfrm>
                      <a:off x="0" y="0"/>
                      <a:ext cx="3074851" cy="4351655"/>
                    </a:xfrm>
                    <a:prstGeom prst="rect">
                      <a:avLst/>
                    </a:prstGeom>
                  </pic:spPr>
                </pic:pic>
              </a:graphicData>
            </a:graphic>
          </wp:inline>
        </w:drawing>
      </w:r>
    </w:p>
    <w:p w:rsidR="00F0731B" w:rsidRPr="00F57540" w:rsidRDefault="00F0731B">
      <w:pPr>
        <w:rPr>
          <w:rFonts w:cs="Times New Roman"/>
          <w:szCs w:val="24"/>
          <w:lang w:val="en-US"/>
        </w:rPr>
      </w:pPr>
      <w:r w:rsidRPr="00F57540">
        <w:rPr>
          <w:rFonts w:cs="Times New Roman"/>
          <w:szCs w:val="24"/>
          <w:lang w:val="en-US"/>
        </w:rPr>
        <w:br w:type="page"/>
      </w:r>
    </w:p>
    <w:p w:rsidR="00631909" w:rsidRPr="00F57540" w:rsidRDefault="006C1FDA" w:rsidP="00B53DFC">
      <w:pPr>
        <w:pStyle w:val="Titolo1"/>
        <w:rPr>
          <w:rFonts w:cs="Times New Roman"/>
          <w:lang w:val="en-US"/>
        </w:rPr>
      </w:pPr>
      <w:bookmarkStart w:id="11" w:name="_Toc150625977"/>
      <w:r w:rsidRPr="00F57540">
        <w:rPr>
          <w:rFonts w:cs="Times New Roman"/>
          <w:lang w:val="en-US"/>
        </w:rPr>
        <w:lastRenderedPageBreak/>
        <w:t xml:space="preserve">IASR </w:t>
      </w:r>
      <w:r w:rsidR="00631909" w:rsidRPr="00F57540">
        <w:rPr>
          <w:rFonts w:cs="Times New Roman"/>
          <w:lang w:val="en-US"/>
        </w:rPr>
        <w:t>International Application Status Report</w:t>
      </w:r>
      <w:bookmarkEnd w:id="11"/>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Received at International Bureau: 14 June 2016 (14.06.2016)</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Information valid as of: 13 September 2016 (13.09.2016)</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Report generated on: 28 September 2023 (28.09.2023)</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 xml:space="preserve">(10) Publication number: </w:t>
      </w:r>
      <w:r w:rsidRPr="00F57540">
        <w:rPr>
          <w:rFonts w:cs="Times New Roman"/>
          <w:szCs w:val="24"/>
          <w:lang w:val="en-US"/>
        </w:rPr>
        <w:tab/>
        <w:t xml:space="preserve">(43) Publication date: </w:t>
      </w:r>
      <w:r w:rsidRPr="00F57540">
        <w:rPr>
          <w:rFonts w:cs="Times New Roman"/>
          <w:szCs w:val="24"/>
          <w:lang w:val="en-US"/>
        </w:rPr>
        <w:tab/>
        <w:t>(26) Publication language:</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WO 2016/162896</w:t>
      </w:r>
      <w:r w:rsidRPr="00F57540">
        <w:rPr>
          <w:rFonts w:cs="Times New Roman"/>
          <w:szCs w:val="24"/>
          <w:lang w:val="en-US"/>
        </w:rPr>
        <w:tab/>
        <w:t xml:space="preserve">13 October 2016 (13.10.2016) </w:t>
      </w:r>
      <w:r w:rsidRPr="00F57540">
        <w:rPr>
          <w:rFonts w:cs="Times New Roman"/>
          <w:szCs w:val="24"/>
          <w:lang w:val="en-US"/>
        </w:rPr>
        <w:tab/>
        <w:t>English (EN)</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 xml:space="preserve">(21) Application number: </w:t>
      </w:r>
      <w:r w:rsidRPr="00F57540">
        <w:rPr>
          <w:rFonts w:cs="Times New Roman"/>
          <w:szCs w:val="24"/>
          <w:lang w:val="en-US"/>
        </w:rPr>
        <w:tab/>
        <w:t xml:space="preserve">(22) Filing date: </w:t>
      </w:r>
      <w:r w:rsidRPr="00F57540">
        <w:rPr>
          <w:rFonts w:cs="Times New Roman"/>
          <w:szCs w:val="24"/>
          <w:lang w:val="en-US"/>
        </w:rPr>
        <w:tab/>
        <w:t>(25) Filing language:</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PCT/IT2016/000090</w:t>
      </w:r>
      <w:r w:rsidRPr="00F57540">
        <w:rPr>
          <w:rFonts w:cs="Times New Roman"/>
          <w:szCs w:val="24"/>
          <w:lang w:val="en-US"/>
        </w:rPr>
        <w:tab/>
        <w:t xml:space="preserve">11 April 2016 (11.04.2016) </w:t>
      </w:r>
      <w:r w:rsidRPr="00F57540">
        <w:rPr>
          <w:rFonts w:cs="Times New Roman"/>
          <w:szCs w:val="24"/>
          <w:lang w:val="en-US"/>
        </w:rPr>
        <w:tab/>
        <w:t>Italian (IT)</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 xml:space="preserve">(31) Priority number(s): </w:t>
      </w:r>
      <w:r w:rsidRPr="00F57540">
        <w:rPr>
          <w:rFonts w:cs="Times New Roman"/>
          <w:szCs w:val="24"/>
          <w:lang w:val="en-US"/>
        </w:rPr>
        <w:tab/>
        <w:t xml:space="preserve">(32) Priority date(s): </w:t>
      </w:r>
      <w:r w:rsidRPr="00F57540">
        <w:rPr>
          <w:rFonts w:cs="Times New Roman"/>
          <w:szCs w:val="24"/>
          <w:lang w:val="en-US"/>
        </w:rPr>
        <w:tab/>
        <w:t>(33) Priority status: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MI2015A000505 (IT)</w:t>
      </w:r>
      <w:r w:rsidRPr="00F57540">
        <w:rPr>
          <w:rFonts w:cs="Times New Roman"/>
          <w:szCs w:val="24"/>
          <w:lang w:val="en-US"/>
        </w:rPr>
        <w:tab/>
        <w:t xml:space="preserve">09 April 2015 (09.04.2015) </w:t>
      </w:r>
      <w:r w:rsidRPr="00F57540">
        <w:rPr>
          <w:rFonts w:cs="Times New Roman"/>
          <w:szCs w:val="24"/>
          <w:lang w:val="en-US"/>
        </w:rPr>
        <w:tab/>
        <w:t>Priority document received (in compliance with PCT Rule 17.1)</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(51) International Patent Classification:</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B01D 5/00 (2006.01); B01D 1/00 (2006.01); B01D 1/30 (2006.01); C02F 1/14 (2006.01)</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(71) Applicant(s):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LAVANGA, Vito [IT/IT]; Via Terrazzano 85 I-20017 Rho (Ml) (IT) (for all designated states)</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rPr>
      </w:pPr>
      <w:r w:rsidRPr="00F57540">
        <w:rPr>
          <w:rFonts w:cs="Times New Roman"/>
          <w:szCs w:val="24"/>
        </w:rPr>
        <w:t>(72) Inventor(s):</w:t>
      </w:r>
    </w:p>
    <w:p w:rsidR="00631909" w:rsidRPr="00F57540" w:rsidRDefault="00631909" w:rsidP="00631909">
      <w:pPr>
        <w:spacing w:line="360" w:lineRule="auto"/>
        <w:jc w:val="both"/>
        <w:rPr>
          <w:rFonts w:cs="Times New Roman"/>
          <w:szCs w:val="24"/>
        </w:rPr>
      </w:pPr>
      <w:r w:rsidRPr="00F57540">
        <w:rPr>
          <w:rFonts w:cs="Times New Roman"/>
          <w:szCs w:val="24"/>
        </w:rPr>
        <w:t>LAVANGA, Vito; Via Terrazzano 85 I-20017 Rho (Ml) (IT)</w:t>
      </w:r>
    </w:p>
    <w:p w:rsidR="00631909" w:rsidRPr="00F57540" w:rsidRDefault="00631909" w:rsidP="00631909">
      <w:pPr>
        <w:spacing w:line="360" w:lineRule="auto"/>
        <w:jc w:val="both"/>
        <w:rPr>
          <w:rFonts w:cs="Times New Roman"/>
          <w:szCs w:val="24"/>
        </w:rPr>
      </w:pPr>
      <w:r w:rsidRPr="00F57540">
        <w:rPr>
          <w:rFonts w:cs="Times New Roman"/>
          <w:szCs w:val="24"/>
        </w:rPr>
        <w:t>FARNE', Stefano; Via Trasimeno 40/14 20128 - Milano (Ml) (IT)</w:t>
      </w:r>
    </w:p>
    <w:p w:rsidR="00631909" w:rsidRPr="00F57540" w:rsidRDefault="00631909" w:rsidP="00631909">
      <w:pPr>
        <w:spacing w:line="360" w:lineRule="auto"/>
        <w:jc w:val="both"/>
        <w:rPr>
          <w:rFonts w:cs="Times New Roman"/>
          <w:szCs w:val="24"/>
        </w:rPr>
      </w:pPr>
    </w:p>
    <w:p w:rsidR="00631909" w:rsidRPr="00F57540" w:rsidRDefault="00631909" w:rsidP="00631909">
      <w:pPr>
        <w:spacing w:line="360" w:lineRule="auto"/>
        <w:jc w:val="both"/>
        <w:rPr>
          <w:rFonts w:cs="Times New Roman"/>
          <w:szCs w:val="24"/>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(54) Title (EN): METHOD FOR THE CONTINUOUS DESALINIZATION AND DEVICE FOR THE IMPLEMENTATION OF SAID METHOD</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(54) Title (FR): PROCÉDÉ POUR LA DÉSALINISATION CONTINUE ET DISPOSITIF POUR LA MISE EN ŒUVRE DUDIT PROCÉDÉ</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(57) Abstract:</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F57540">
        <w:rPr>
          <w:rFonts w:cs="Times New Roman"/>
          <w:szCs w:val="24"/>
          <w:lang w:val="en-US"/>
        </w:rPr>
        <w:lastRenderedPageBreak/>
        <w:t>conditions for the condensation of the steam; b) the increase in temperature, into the depths, of said water to desalinate.</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rPr>
      </w:pPr>
      <w:r w:rsidRPr="00F57540">
        <w:rPr>
          <w:rFonts w:cs="Times New Roman"/>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F57540">
        <w:rPr>
          <w:rFonts w:cs="Times New Roman"/>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F57540" w:rsidRDefault="00631909" w:rsidP="00631909">
      <w:pPr>
        <w:spacing w:line="360" w:lineRule="auto"/>
        <w:jc w:val="both"/>
        <w:rPr>
          <w:rFonts w:cs="Times New Roman"/>
          <w:szCs w:val="24"/>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International search report:</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Received at International Bureau: 12 September 2016 (12.09.2016) [EP]</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International Report on Patentability (IPRP) Chapter II of the PCT:</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Not available</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(81) Designated States: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European Patent Office (EPO) : AL, AT, BE, BG, CH, CY, CZ, DE, DK, EE, ES, FI, FR, GB, GR, HR, HU, IE, IS, IT, LT, LU, LV, MC, MK, MT, NL, NO, PL, PT, RO, RS, SE, SI, SK, SM, TR</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lastRenderedPageBreak/>
        <w:t>African Intellectual Property Organization (OAPI) : BF, BJ, CF, CG, CI, CM, GA, GN, GQ, GW, KM, ML, MR, NE, SN, TD, TG</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African Regional Intellectual Property Organization (ARIPO) : BW, GH, GM, KE, LR, LS, MW, MZ, NA, RW, SD, SL, ST, SZ, TZ, UG, ZM, ZW</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Eurasian Patent Organization (EAPO) : AM, AZ, BY, KG, KZ, RU, TJ, TM</w:t>
      </w:r>
    </w:p>
    <w:p w:rsidR="00631909" w:rsidRPr="00F57540" w:rsidRDefault="00631909" w:rsidP="00631909">
      <w:pPr>
        <w:spacing w:line="360" w:lineRule="auto"/>
        <w:jc w:val="both"/>
        <w:rPr>
          <w:rFonts w:cs="Times New Roman"/>
          <w:szCs w:val="24"/>
          <w:lang w:val="en-US"/>
        </w:rPr>
      </w:pP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Declarations:</w:t>
      </w:r>
    </w:p>
    <w:p w:rsidR="00631909" w:rsidRPr="00F57540" w:rsidRDefault="00631909" w:rsidP="00631909">
      <w:pPr>
        <w:spacing w:line="360" w:lineRule="auto"/>
        <w:jc w:val="both"/>
        <w:rPr>
          <w:rFonts w:cs="Times New Roman"/>
          <w:szCs w:val="24"/>
          <w:lang w:val="en-US"/>
        </w:rPr>
      </w:pPr>
      <w:r w:rsidRPr="00F57540">
        <w:rPr>
          <w:rFonts w:cs="Times New Roman"/>
          <w:szCs w:val="24"/>
          <w:lang w:val="en-US"/>
        </w:rPr>
        <w:t>Declaration made as applicant's entitlement, as at the international filing date, to apply for and be granted a patent (Rules 4.17(ii) and 51bis.1(a)(ii)), in a case where the declaration under Rule 4.17(iv) is not appropriate</w:t>
      </w:r>
    </w:p>
    <w:p w:rsidR="00173CE6" w:rsidRPr="00F57540" w:rsidRDefault="00631909" w:rsidP="00631909">
      <w:pPr>
        <w:spacing w:line="360" w:lineRule="auto"/>
        <w:jc w:val="both"/>
        <w:rPr>
          <w:rFonts w:cs="Times New Roman"/>
          <w:szCs w:val="24"/>
          <w:lang w:val="en-US"/>
        </w:rPr>
      </w:pPr>
      <w:r w:rsidRPr="00F57540">
        <w:rPr>
          <w:rFonts w:cs="Times New Roman"/>
          <w:szCs w:val="24"/>
          <w:lang w:val="en-US"/>
        </w:rPr>
        <w:t>Declaration of inventorship (Rules 4.17(iv) and 51bis.1(a)(iv)) for the purposes of the designation of the United States of America</w:t>
      </w:r>
    </w:p>
    <w:p w:rsidR="00EA4604" w:rsidRPr="00F57540" w:rsidRDefault="00EA4604" w:rsidP="00631909">
      <w:pPr>
        <w:spacing w:line="360" w:lineRule="auto"/>
        <w:jc w:val="both"/>
        <w:rPr>
          <w:rFonts w:cs="Times New Roman"/>
          <w:szCs w:val="24"/>
          <w:lang w:val="en-US"/>
        </w:rPr>
      </w:pPr>
    </w:p>
    <w:p w:rsidR="00EA4604" w:rsidRPr="00F57540" w:rsidRDefault="00EA4604">
      <w:pPr>
        <w:rPr>
          <w:rFonts w:cs="Times New Roman"/>
          <w:szCs w:val="24"/>
          <w:lang w:val="en-US"/>
        </w:rPr>
      </w:pPr>
      <w:r w:rsidRPr="00F57540">
        <w:rPr>
          <w:rFonts w:cs="Times New Roman"/>
          <w:szCs w:val="24"/>
          <w:lang w:val="en-US"/>
        </w:rPr>
        <w:br w:type="page"/>
      </w:r>
    </w:p>
    <w:p w:rsidR="00EA4604" w:rsidRPr="00F57540" w:rsidRDefault="00EA4604" w:rsidP="00631909">
      <w:pPr>
        <w:spacing w:line="360" w:lineRule="auto"/>
        <w:jc w:val="both"/>
        <w:rPr>
          <w:rFonts w:cs="Times New Roman"/>
          <w:szCs w:val="24"/>
          <w:lang w:val="en-US"/>
        </w:rPr>
      </w:pPr>
      <w:r w:rsidRPr="00F57540">
        <w:rPr>
          <w:rFonts w:cs="Times New Roman"/>
          <w:noProof/>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F57540"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68C" w:rsidRDefault="003E568C" w:rsidP="00F0731B">
      <w:pPr>
        <w:spacing w:after="0" w:line="240" w:lineRule="auto"/>
      </w:pPr>
      <w:r>
        <w:separator/>
      </w:r>
    </w:p>
  </w:endnote>
  <w:endnote w:type="continuationSeparator" w:id="1">
    <w:p w:rsidR="003E568C" w:rsidRDefault="003E568C"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180DDE" w:rsidRDefault="009B0DA1">
        <w:pPr>
          <w:pStyle w:val="Pidipagina"/>
          <w:jc w:val="center"/>
        </w:pPr>
        <w:fldSimple w:instr=" PAGE   \* MERGEFORMAT ">
          <w:r w:rsidR="00315ED4">
            <w:rPr>
              <w:noProof/>
            </w:rPr>
            <w:t>2</w:t>
          </w:r>
        </w:fldSimple>
      </w:p>
    </w:sdtContent>
  </w:sdt>
  <w:p w:rsidR="00180DDE" w:rsidRDefault="00180D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68C" w:rsidRDefault="003E568C" w:rsidP="00F0731B">
      <w:pPr>
        <w:spacing w:after="0" w:line="240" w:lineRule="auto"/>
      </w:pPr>
      <w:r>
        <w:separator/>
      </w:r>
    </w:p>
  </w:footnote>
  <w:footnote w:type="continuationSeparator" w:id="1">
    <w:p w:rsidR="003E568C" w:rsidRDefault="003E568C"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02F"/>
    <w:multiLevelType w:val="hybridMultilevel"/>
    <w:tmpl w:val="B2C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743E"/>
    <w:multiLevelType w:val="hybridMultilevel"/>
    <w:tmpl w:val="9BB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10F00"/>
    <w:multiLevelType w:val="hybridMultilevel"/>
    <w:tmpl w:val="6C1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46A8C"/>
    <w:multiLevelType w:val="hybridMultilevel"/>
    <w:tmpl w:val="32F68740"/>
    <w:lvl w:ilvl="0" w:tplc="0EDA11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09A8"/>
    <w:multiLevelType w:val="hybridMultilevel"/>
    <w:tmpl w:val="22D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052A7"/>
    <w:multiLevelType w:val="hybridMultilevel"/>
    <w:tmpl w:val="0C60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22B09"/>
    <w:multiLevelType w:val="hybridMultilevel"/>
    <w:tmpl w:val="4E06939C"/>
    <w:lvl w:ilvl="0" w:tplc="0EDA11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82E52"/>
    <w:multiLevelType w:val="hybridMultilevel"/>
    <w:tmpl w:val="85BC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E22F1"/>
    <w:multiLevelType w:val="hybridMultilevel"/>
    <w:tmpl w:val="5B4C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3D4A"/>
    <w:multiLevelType w:val="multilevel"/>
    <w:tmpl w:val="947A94C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8E4247"/>
    <w:multiLevelType w:val="hybridMultilevel"/>
    <w:tmpl w:val="A878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47861"/>
    <w:multiLevelType w:val="multilevel"/>
    <w:tmpl w:val="0D7A806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306FD"/>
    <w:multiLevelType w:val="hybridMultilevel"/>
    <w:tmpl w:val="A6FC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6F26AE"/>
    <w:multiLevelType w:val="hybridMultilevel"/>
    <w:tmpl w:val="43C42ABE"/>
    <w:lvl w:ilvl="0" w:tplc="CA580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A1B9D"/>
    <w:multiLevelType w:val="multilevel"/>
    <w:tmpl w:val="5028810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3E42FD"/>
    <w:multiLevelType w:val="hybridMultilevel"/>
    <w:tmpl w:val="4940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7490C"/>
    <w:multiLevelType w:val="hybridMultilevel"/>
    <w:tmpl w:val="4FA6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1730B"/>
    <w:multiLevelType w:val="hybridMultilevel"/>
    <w:tmpl w:val="32AAFDCC"/>
    <w:lvl w:ilvl="0" w:tplc="CA580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A7D47"/>
    <w:multiLevelType w:val="hybridMultilevel"/>
    <w:tmpl w:val="A8B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F5112"/>
    <w:multiLevelType w:val="hybridMultilevel"/>
    <w:tmpl w:val="7806DE92"/>
    <w:lvl w:ilvl="0" w:tplc="1DA812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15FB0"/>
    <w:multiLevelType w:val="hybridMultilevel"/>
    <w:tmpl w:val="17E4CEAC"/>
    <w:lvl w:ilvl="0" w:tplc="2CB0C5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063E2"/>
    <w:multiLevelType w:val="hybridMultilevel"/>
    <w:tmpl w:val="3DC4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11"/>
  </w:num>
  <w:num w:numId="5">
    <w:abstractNumId w:val="14"/>
  </w:num>
  <w:num w:numId="6">
    <w:abstractNumId w:val="3"/>
  </w:num>
  <w:num w:numId="7">
    <w:abstractNumId w:val="6"/>
  </w:num>
  <w:num w:numId="8">
    <w:abstractNumId w:val="20"/>
  </w:num>
  <w:num w:numId="9">
    <w:abstractNumId w:val="17"/>
  </w:num>
  <w:num w:numId="10">
    <w:abstractNumId w:val="21"/>
  </w:num>
  <w:num w:numId="11">
    <w:abstractNumId w:val="16"/>
  </w:num>
  <w:num w:numId="12">
    <w:abstractNumId w:val="4"/>
  </w:num>
  <w:num w:numId="13">
    <w:abstractNumId w:val="0"/>
  </w:num>
  <w:num w:numId="14">
    <w:abstractNumId w:val="5"/>
  </w:num>
  <w:num w:numId="15">
    <w:abstractNumId w:val="12"/>
  </w:num>
  <w:num w:numId="16">
    <w:abstractNumId w:val="2"/>
  </w:num>
  <w:num w:numId="17">
    <w:abstractNumId w:val="7"/>
  </w:num>
  <w:num w:numId="18">
    <w:abstractNumId w:val="18"/>
  </w:num>
  <w:num w:numId="19">
    <w:abstractNumId w:val="1"/>
  </w:num>
  <w:num w:numId="20">
    <w:abstractNumId w:val="15"/>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C1731"/>
    <w:rsid w:val="001205EC"/>
    <w:rsid w:val="00143320"/>
    <w:rsid w:val="00173CE6"/>
    <w:rsid w:val="00180DDE"/>
    <w:rsid w:val="001D7E5A"/>
    <w:rsid w:val="00240060"/>
    <w:rsid w:val="00241EF4"/>
    <w:rsid w:val="0024346F"/>
    <w:rsid w:val="00245DC4"/>
    <w:rsid w:val="00253B79"/>
    <w:rsid w:val="002A799F"/>
    <w:rsid w:val="00315ED4"/>
    <w:rsid w:val="003B0B7A"/>
    <w:rsid w:val="003E568C"/>
    <w:rsid w:val="004D4C3E"/>
    <w:rsid w:val="004E6E2A"/>
    <w:rsid w:val="004F419B"/>
    <w:rsid w:val="005544BF"/>
    <w:rsid w:val="005734B1"/>
    <w:rsid w:val="00574BEE"/>
    <w:rsid w:val="00591A2D"/>
    <w:rsid w:val="00631909"/>
    <w:rsid w:val="006625BF"/>
    <w:rsid w:val="00670B98"/>
    <w:rsid w:val="006C1FDA"/>
    <w:rsid w:val="006E6FA1"/>
    <w:rsid w:val="00717751"/>
    <w:rsid w:val="00750923"/>
    <w:rsid w:val="00787C15"/>
    <w:rsid w:val="007A44AD"/>
    <w:rsid w:val="00807656"/>
    <w:rsid w:val="00832F6A"/>
    <w:rsid w:val="00894450"/>
    <w:rsid w:val="00912069"/>
    <w:rsid w:val="009531B4"/>
    <w:rsid w:val="009B0DA1"/>
    <w:rsid w:val="00A64079"/>
    <w:rsid w:val="00A765B3"/>
    <w:rsid w:val="00AC5546"/>
    <w:rsid w:val="00AC609C"/>
    <w:rsid w:val="00AC6CDF"/>
    <w:rsid w:val="00B10AB5"/>
    <w:rsid w:val="00B22FF1"/>
    <w:rsid w:val="00B53DFC"/>
    <w:rsid w:val="00B91499"/>
    <w:rsid w:val="00C165F1"/>
    <w:rsid w:val="00C74734"/>
    <w:rsid w:val="00D15377"/>
    <w:rsid w:val="00D86830"/>
    <w:rsid w:val="00D9612D"/>
    <w:rsid w:val="00DB04CD"/>
    <w:rsid w:val="00DC2D7B"/>
    <w:rsid w:val="00DE63D0"/>
    <w:rsid w:val="00E05E2B"/>
    <w:rsid w:val="00E421C5"/>
    <w:rsid w:val="00E76FCC"/>
    <w:rsid w:val="00E81683"/>
    <w:rsid w:val="00E94710"/>
    <w:rsid w:val="00EA4604"/>
    <w:rsid w:val="00ED3A46"/>
    <w:rsid w:val="00ED5019"/>
    <w:rsid w:val="00F05525"/>
    <w:rsid w:val="00F0731B"/>
    <w:rsid w:val="00F57540"/>
    <w:rsid w:val="00F91FCD"/>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060"/>
    <w:rPr>
      <w:rFonts w:ascii="Times New Roman" w:hAnsi="Times New Roman"/>
      <w:sz w:val="24"/>
    </w:rPr>
  </w:style>
  <w:style w:type="paragraph" w:styleId="Titolo1">
    <w:name w:val="heading 1"/>
    <w:basedOn w:val="Normale"/>
    <w:next w:val="Normale"/>
    <w:link w:val="Titolo1Carattere"/>
    <w:uiPriority w:val="9"/>
    <w:qFormat/>
    <w:rsid w:val="006C1FDA"/>
    <w:pPr>
      <w:keepNext/>
      <w:keepLines/>
      <w:spacing w:before="480" w:after="0"/>
      <w:outlineLvl w:val="0"/>
    </w:pPr>
    <w:rPr>
      <w:rFonts w:eastAsiaTheme="majorEastAsia"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eastAsia="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eastAsia="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eastAsia="Times New Roman" w:cs="Times New Roman"/>
      <w:b/>
      <w:bCs/>
      <w:i/>
      <w:iCs/>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eastAsia="Times New Roman" w:cs="Times New Roman"/>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15ED4"/>
    <w:pPr>
      <w:tabs>
        <w:tab w:val="right" w:leader="dot" w:pos="5659"/>
      </w:tabs>
      <w:spacing w:after="100"/>
      <w:ind w:left="220"/>
    </w:pPr>
    <w:rPr>
      <w:b/>
      <w:noProof/>
      <w:lang w:val="en-US"/>
    </w:rPr>
  </w:style>
  <w:style w:type="paragraph" w:styleId="Sommario1">
    <w:name w:val="toc 1"/>
    <w:basedOn w:val="Normale"/>
    <w:next w:val="Normale"/>
    <w:autoRedefine/>
    <w:uiPriority w:val="39"/>
    <w:unhideWhenUsed/>
    <w:rsid w:val="00315ED4"/>
    <w:pPr>
      <w:tabs>
        <w:tab w:val="right" w:leader="dot" w:pos="5659"/>
      </w:tabs>
      <w:spacing w:after="100"/>
    </w:pPr>
    <w:rPr>
      <w:rFonts w:cs="Times New Roman"/>
      <w:noProof/>
      <w:lang w:val="en-US"/>
    </w:rPr>
  </w:style>
  <w:style w:type="paragraph" w:styleId="Paragrafoelenco">
    <w:name w:val="List Paragraph"/>
    <w:basedOn w:val="Normale"/>
    <w:uiPriority w:val="34"/>
    <w:qFormat/>
    <w:rsid w:val="00180DDE"/>
    <w:pPr>
      <w:spacing w:after="160" w:line="259" w:lineRule="auto"/>
      <w:ind w:left="720"/>
      <w:contextualSpacing/>
    </w:pPr>
    <w:rPr>
      <w:lang w:val="en-US"/>
    </w:rPr>
  </w:style>
  <w:style w:type="table" w:styleId="Grigliatabella">
    <w:name w:val="Table Grid"/>
    <w:basedOn w:val="Tabellanormale"/>
    <w:uiPriority w:val="39"/>
    <w:rsid w:val="00180DD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600955">
      <w:bodyDiv w:val="1"/>
      <w:marLeft w:val="0"/>
      <w:marRight w:val="0"/>
      <w:marTop w:val="0"/>
      <w:marBottom w:val="0"/>
      <w:divBdr>
        <w:top w:val="none" w:sz="0" w:space="0" w:color="auto"/>
        <w:left w:val="none" w:sz="0" w:space="0" w:color="auto"/>
        <w:bottom w:val="none" w:sz="0" w:space="0" w:color="auto"/>
        <w:right w:val="none" w:sz="0" w:space="0" w:color="auto"/>
      </w:divBdr>
    </w:div>
    <w:div w:id="588198572">
      <w:bodyDiv w:val="1"/>
      <w:marLeft w:val="0"/>
      <w:marRight w:val="0"/>
      <w:marTop w:val="0"/>
      <w:marBottom w:val="0"/>
      <w:divBdr>
        <w:top w:val="none" w:sz="0" w:space="0" w:color="auto"/>
        <w:left w:val="none" w:sz="0" w:space="0" w:color="auto"/>
        <w:bottom w:val="none" w:sz="0" w:space="0" w:color="auto"/>
        <w:right w:val="none" w:sz="0" w:space="0" w:color="auto"/>
      </w:divBdr>
    </w:div>
    <w:div w:id="5896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sea+and+process+water+solar+desalinatio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162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SDGC.pdf" TargetMode="External"/><Relationship Id="rId32" Type="http://schemas.openxmlformats.org/officeDocument/2006/relationships/hyperlink" Target="http://www.expotv1.com/LIC/UIBM_SDG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SD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9306_SDG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162896" TargetMode="External"/><Relationship Id="rId33" Type="http://schemas.openxmlformats.org/officeDocument/2006/relationships/hyperlink" Target="https://patentscope.wipo.int/search/en/detail.jsf?docId=WO2016162896"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94</Pages>
  <Words>12437</Words>
  <Characters>70896</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2023-11-11T19:13:00Z</dcterms:modified>
</cp:coreProperties>
</file>